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3CD0B11B" w:rsidR="00F110CD" w:rsidRPr="00C03FED" w:rsidRDefault="00F110CD" w:rsidP="00CF1B6F">
      <w:pPr>
        <w:pStyle w:val="Header"/>
        <w:tabs>
          <w:tab w:val="right" w:pos="9639"/>
        </w:tabs>
        <w:jc w:val="both"/>
        <w:rPr>
          <w:bCs/>
          <w:noProof w:val="0"/>
          <w:sz w:val="24"/>
          <w:szCs w:val="24"/>
        </w:rPr>
      </w:pPr>
      <w:bookmarkStart w:id="0" w:name="_Hlk37418177"/>
      <w:r w:rsidRPr="00C03FED">
        <w:rPr>
          <w:bCs/>
          <w:noProof w:val="0"/>
          <w:sz w:val="24"/>
          <w:szCs w:val="24"/>
        </w:rPr>
        <w:t>3GPP TSG RA</w:t>
      </w:r>
      <w:r w:rsidR="00BA1872" w:rsidRPr="00C03FED">
        <w:rPr>
          <w:bCs/>
          <w:noProof w:val="0"/>
          <w:sz w:val="24"/>
          <w:szCs w:val="24"/>
        </w:rPr>
        <w:t xml:space="preserve">N WG1 </w:t>
      </w:r>
      <w:r w:rsidR="00B65452" w:rsidRPr="00C03FED">
        <w:rPr>
          <w:bCs/>
          <w:noProof w:val="0"/>
          <w:sz w:val="24"/>
          <w:szCs w:val="24"/>
        </w:rPr>
        <w:t>#</w:t>
      </w:r>
      <w:r w:rsidR="00191E79" w:rsidRPr="00C03FED">
        <w:rPr>
          <w:bCs/>
          <w:noProof w:val="0"/>
          <w:sz w:val="24"/>
          <w:szCs w:val="24"/>
        </w:rPr>
        <w:t>10</w:t>
      </w:r>
      <w:r w:rsidR="00493A4C" w:rsidRPr="00C03FED">
        <w:rPr>
          <w:bCs/>
          <w:noProof w:val="0"/>
          <w:sz w:val="24"/>
          <w:szCs w:val="24"/>
        </w:rPr>
        <w:t>5</w:t>
      </w:r>
      <w:r w:rsidR="001977F6" w:rsidRPr="00C03FED">
        <w:rPr>
          <w:bCs/>
          <w:noProof w:val="0"/>
          <w:sz w:val="24"/>
          <w:szCs w:val="24"/>
        </w:rPr>
        <w:t>-e</w:t>
      </w:r>
      <w:r w:rsidR="001348FE" w:rsidRPr="00C03FED">
        <w:rPr>
          <w:bCs/>
          <w:noProof w:val="0"/>
          <w:sz w:val="24"/>
          <w:szCs w:val="24"/>
        </w:rPr>
        <w:tab/>
      </w:r>
      <w:r w:rsidR="002B5376" w:rsidRPr="002B5376">
        <w:rPr>
          <w:bCs/>
          <w:noProof w:val="0"/>
          <w:sz w:val="24"/>
          <w:szCs w:val="24"/>
        </w:rPr>
        <w:t>R1-2106656</w:t>
      </w:r>
    </w:p>
    <w:bookmarkEnd w:id="0"/>
    <w:p w14:paraId="26023CD4" w14:textId="05345676" w:rsidR="001977F6" w:rsidRPr="00C03FED" w:rsidRDefault="001977F6" w:rsidP="00CF1B6F">
      <w:pPr>
        <w:pStyle w:val="Header"/>
        <w:spacing w:line="276" w:lineRule="auto"/>
        <w:jc w:val="both"/>
        <w:rPr>
          <w:bCs/>
          <w:noProof w:val="0"/>
          <w:sz w:val="24"/>
          <w:szCs w:val="24"/>
        </w:rPr>
      </w:pPr>
      <w:r w:rsidRPr="00C03FED">
        <w:rPr>
          <w:bCs/>
          <w:noProof w:val="0"/>
          <w:sz w:val="24"/>
          <w:szCs w:val="24"/>
        </w:rPr>
        <w:t xml:space="preserve">e-Meeting, </w:t>
      </w:r>
      <w:r w:rsidR="0027537D" w:rsidRPr="00C03FED">
        <w:rPr>
          <w:bCs/>
          <w:noProof w:val="0"/>
          <w:sz w:val="24"/>
          <w:szCs w:val="24"/>
        </w:rPr>
        <w:t>August</w:t>
      </w:r>
      <w:r w:rsidRPr="00C03FED">
        <w:rPr>
          <w:bCs/>
          <w:noProof w:val="0"/>
          <w:sz w:val="24"/>
          <w:szCs w:val="24"/>
        </w:rPr>
        <w:t xml:space="preserve"> 1</w:t>
      </w:r>
      <w:r w:rsidR="0027537D" w:rsidRPr="00C03FED">
        <w:rPr>
          <w:bCs/>
          <w:noProof w:val="0"/>
          <w:sz w:val="24"/>
          <w:szCs w:val="24"/>
        </w:rPr>
        <w:t>6</w:t>
      </w:r>
      <w:r w:rsidRPr="00C03FED">
        <w:rPr>
          <w:bCs/>
          <w:noProof w:val="0"/>
          <w:sz w:val="24"/>
          <w:szCs w:val="24"/>
          <w:vertAlign w:val="superscript"/>
        </w:rPr>
        <w:t>th</w:t>
      </w:r>
      <w:r w:rsidRPr="00C03FED">
        <w:rPr>
          <w:bCs/>
          <w:noProof w:val="0"/>
          <w:sz w:val="24"/>
          <w:szCs w:val="24"/>
        </w:rPr>
        <w:t xml:space="preserve"> –</w:t>
      </w:r>
      <w:r w:rsidR="0027537D" w:rsidRPr="00C03FED">
        <w:rPr>
          <w:bCs/>
          <w:noProof w:val="0"/>
          <w:sz w:val="24"/>
          <w:szCs w:val="24"/>
        </w:rPr>
        <w:t xml:space="preserve"> August</w:t>
      </w:r>
      <w:r w:rsidRPr="00C03FED">
        <w:rPr>
          <w:bCs/>
          <w:noProof w:val="0"/>
          <w:sz w:val="24"/>
          <w:szCs w:val="24"/>
        </w:rPr>
        <w:t xml:space="preserve"> 2</w:t>
      </w:r>
      <w:r w:rsidR="00493A4C" w:rsidRPr="00C03FED">
        <w:rPr>
          <w:bCs/>
          <w:noProof w:val="0"/>
          <w:sz w:val="24"/>
          <w:szCs w:val="24"/>
        </w:rPr>
        <w:t>7</w:t>
      </w:r>
      <w:r w:rsidRPr="00C03FED">
        <w:rPr>
          <w:bCs/>
          <w:noProof w:val="0"/>
          <w:sz w:val="24"/>
          <w:szCs w:val="24"/>
          <w:vertAlign w:val="superscript"/>
        </w:rPr>
        <w:t>th</w:t>
      </w:r>
      <w:r w:rsidRPr="00C03FED">
        <w:rPr>
          <w:bCs/>
          <w:noProof w:val="0"/>
          <w:sz w:val="24"/>
          <w:szCs w:val="24"/>
        </w:rPr>
        <w:t>, 2021</w:t>
      </w:r>
    </w:p>
    <w:p w14:paraId="2CFE1919" w14:textId="77777777" w:rsidR="00850D96" w:rsidRPr="00C03FED" w:rsidRDefault="00850D96" w:rsidP="00CF1B6F">
      <w:pPr>
        <w:pStyle w:val="Header"/>
        <w:jc w:val="both"/>
        <w:rPr>
          <w:bCs/>
          <w:noProof w:val="0"/>
          <w:sz w:val="24"/>
          <w:lang w:eastAsia="ja-JP"/>
        </w:rPr>
      </w:pPr>
    </w:p>
    <w:p w14:paraId="30E02941" w14:textId="48CE4B7A" w:rsidR="0034111C" w:rsidRPr="00C03FED" w:rsidRDefault="0034111C" w:rsidP="00CF1B6F">
      <w:pPr>
        <w:pStyle w:val="CRCoverPage"/>
        <w:jc w:val="both"/>
        <w:rPr>
          <w:rFonts w:cs="Arial"/>
          <w:b/>
          <w:bCs/>
          <w:sz w:val="24"/>
          <w:szCs w:val="24"/>
          <w:lang w:val="en-US" w:eastAsia="ja-JP"/>
        </w:rPr>
      </w:pPr>
      <w:r w:rsidRPr="00C03FED">
        <w:rPr>
          <w:rFonts w:cs="Arial"/>
          <w:b/>
          <w:bCs/>
          <w:sz w:val="24"/>
          <w:szCs w:val="24"/>
          <w:lang w:val="en-US"/>
        </w:rPr>
        <w:t>Agenda item:</w:t>
      </w:r>
      <w:r w:rsidRPr="00C03FED">
        <w:rPr>
          <w:rFonts w:cs="Arial"/>
          <w:b/>
          <w:bCs/>
          <w:sz w:val="24"/>
          <w:lang w:val="en-US"/>
        </w:rPr>
        <w:tab/>
      </w:r>
      <w:r w:rsidRPr="00C03FED">
        <w:rPr>
          <w:rFonts w:cs="Arial"/>
          <w:b/>
          <w:bCs/>
          <w:sz w:val="24"/>
          <w:lang w:val="en-US"/>
        </w:rPr>
        <w:tab/>
      </w:r>
      <w:r w:rsidR="00E049AA" w:rsidRPr="00C03FED">
        <w:rPr>
          <w:rFonts w:cs="Arial"/>
          <w:b/>
          <w:bCs/>
          <w:sz w:val="24"/>
          <w:szCs w:val="24"/>
          <w:lang w:val="en-US"/>
        </w:rPr>
        <w:t>8.8.1.2</w:t>
      </w:r>
    </w:p>
    <w:p w14:paraId="30E02942" w14:textId="11CBDC88" w:rsidR="00E128F2" w:rsidRPr="00C03FED" w:rsidRDefault="0034111C" w:rsidP="00CF1B6F">
      <w:pPr>
        <w:tabs>
          <w:tab w:val="left" w:pos="1985"/>
        </w:tabs>
        <w:spacing w:after="120"/>
        <w:ind w:left="1985" w:hanging="1985"/>
        <w:jc w:val="both"/>
        <w:rPr>
          <w:rFonts w:ascii="Arial" w:hAnsi="Arial" w:cs="Arial"/>
          <w:b/>
          <w:bCs/>
          <w:sz w:val="24"/>
          <w:szCs w:val="24"/>
        </w:rPr>
      </w:pPr>
      <w:r w:rsidRPr="00C03FED">
        <w:rPr>
          <w:rFonts w:ascii="Arial" w:hAnsi="Arial" w:cs="Arial"/>
          <w:b/>
          <w:bCs/>
          <w:sz w:val="24"/>
          <w:szCs w:val="24"/>
        </w:rPr>
        <w:t>Source:</w:t>
      </w:r>
      <w:r w:rsidRPr="00C03FED">
        <w:rPr>
          <w:rFonts w:ascii="Arial" w:hAnsi="Arial" w:cs="Arial"/>
          <w:b/>
          <w:bCs/>
          <w:sz w:val="24"/>
        </w:rPr>
        <w:tab/>
      </w:r>
      <w:r w:rsidR="00013455" w:rsidRPr="00C03FED">
        <w:rPr>
          <w:rFonts w:ascii="Arial" w:hAnsi="Arial" w:cs="Arial"/>
          <w:b/>
          <w:bCs/>
          <w:sz w:val="24"/>
          <w:szCs w:val="24"/>
        </w:rPr>
        <w:t xml:space="preserve">Nokia, </w:t>
      </w:r>
      <w:r w:rsidR="00E67802" w:rsidRPr="00C03FED">
        <w:rPr>
          <w:rFonts w:ascii="Arial" w:hAnsi="Arial" w:cs="Arial"/>
          <w:b/>
          <w:bCs/>
          <w:sz w:val="24"/>
          <w:szCs w:val="24"/>
        </w:rPr>
        <w:t>Nokia</w:t>
      </w:r>
      <w:r w:rsidR="00013455" w:rsidRPr="00C03FED">
        <w:rPr>
          <w:rFonts w:ascii="Arial" w:hAnsi="Arial" w:cs="Arial"/>
          <w:b/>
          <w:bCs/>
          <w:sz w:val="24"/>
          <w:szCs w:val="24"/>
        </w:rPr>
        <w:t xml:space="preserve"> Shanghai Bell</w:t>
      </w:r>
    </w:p>
    <w:p w14:paraId="30E02943" w14:textId="55BE71DC" w:rsidR="0034111C" w:rsidRPr="00C03FED" w:rsidRDefault="0034111C" w:rsidP="00CF1B6F">
      <w:pPr>
        <w:ind w:left="1985" w:hanging="1985"/>
        <w:jc w:val="both"/>
        <w:rPr>
          <w:rFonts w:ascii="Arial" w:hAnsi="Arial" w:cs="Arial"/>
          <w:b/>
          <w:bCs/>
          <w:sz w:val="24"/>
          <w:szCs w:val="24"/>
        </w:rPr>
      </w:pPr>
      <w:r w:rsidRPr="00C03FED">
        <w:rPr>
          <w:rFonts w:ascii="Arial" w:hAnsi="Arial" w:cs="Arial"/>
          <w:b/>
          <w:bCs/>
          <w:sz w:val="24"/>
          <w:szCs w:val="24"/>
        </w:rPr>
        <w:t>Title:</w:t>
      </w:r>
      <w:r w:rsidRPr="00C03FED">
        <w:rPr>
          <w:rFonts w:ascii="Arial" w:hAnsi="Arial" w:cs="Arial"/>
          <w:b/>
          <w:bCs/>
          <w:sz w:val="24"/>
        </w:rPr>
        <w:tab/>
      </w:r>
      <w:r w:rsidR="00E049AA" w:rsidRPr="00C03FED">
        <w:rPr>
          <w:rFonts w:ascii="Arial" w:hAnsi="Arial" w:cs="Arial"/>
          <w:b/>
          <w:bCs/>
          <w:sz w:val="24"/>
        </w:rPr>
        <w:t>Transport block processing for PUSCH coverage enhancements</w:t>
      </w:r>
    </w:p>
    <w:p w14:paraId="30E02944" w14:textId="60B6B0C7" w:rsidR="0034111C" w:rsidRPr="00C03FED" w:rsidRDefault="0034111C" w:rsidP="00CF1B6F">
      <w:pPr>
        <w:jc w:val="both"/>
        <w:rPr>
          <w:rFonts w:ascii="Arial" w:hAnsi="Arial" w:cs="Arial"/>
          <w:b/>
          <w:bCs/>
          <w:sz w:val="24"/>
          <w:szCs w:val="24"/>
        </w:rPr>
      </w:pPr>
      <w:r w:rsidRPr="00C03FED">
        <w:rPr>
          <w:rFonts w:ascii="Arial" w:hAnsi="Arial" w:cs="Arial"/>
          <w:b/>
          <w:bCs/>
          <w:sz w:val="24"/>
          <w:szCs w:val="24"/>
        </w:rPr>
        <w:t xml:space="preserve">Document </w:t>
      </w:r>
      <w:r w:rsidR="3E61DC49" w:rsidRPr="00C03FED">
        <w:rPr>
          <w:rFonts w:ascii="Arial" w:hAnsi="Arial" w:cs="Arial"/>
          <w:b/>
          <w:bCs/>
          <w:sz w:val="24"/>
          <w:szCs w:val="24"/>
        </w:rPr>
        <w:t>for:</w:t>
      </w:r>
      <w:r w:rsidRPr="00C03FED">
        <w:rPr>
          <w:rFonts w:ascii="Arial" w:hAnsi="Arial" w:cs="Arial"/>
          <w:b/>
          <w:bCs/>
          <w:sz w:val="24"/>
        </w:rPr>
        <w:tab/>
      </w:r>
      <w:r w:rsidR="00220615" w:rsidRPr="00C03FED">
        <w:rPr>
          <w:rFonts w:ascii="Arial" w:hAnsi="Arial" w:cs="Arial"/>
          <w:b/>
          <w:bCs/>
          <w:sz w:val="24"/>
        </w:rPr>
        <w:tab/>
      </w:r>
      <w:r w:rsidRPr="00C03FED">
        <w:rPr>
          <w:rFonts w:ascii="Arial" w:hAnsi="Arial" w:cs="Arial"/>
          <w:b/>
          <w:bCs/>
          <w:sz w:val="24"/>
          <w:szCs w:val="24"/>
        </w:rPr>
        <w:t>Discussion and Decision</w:t>
      </w:r>
    </w:p>
    <w:p w14:paraId="7CF7938E" w14:textId="7E19F756" w:rsidR="00ED1327" w:rsidRPr="00C03FED" w:rsidRDefault="00EE7FA7" w:rsidP="00CF1B6F">
      <w:pPr>
        <w:pStyle w:val="Heading1"/>
        <w:jc w:val="both"/>
        <w:rPr>
          <w:lang w:val="en-US"/>
        </w:rPr>
      </w:pPr>
      <w:r w:rsidRPr="00C03FED">
        <w:rPr>
          <w:lang w:val="en-US"/>
        </w:rPr>
        <w:t>Introduction</w:t>
      </w:r>
    </w:p>
    <w:p w14:paraId="5579D159" w14:textId="19B6791E" w:rsidR="0077756B" w:rsidRPr="00C03FED" w:rsidRDefault="0077756B" w:rsidP="00CF1B6F">
      <w:pPr>
        <w:spacing w:after="120" w:line="276" w:lineRule="auto"/>
        <w:jc w:val="both"/>
        <w:rPr>
          <w:szCs w:val="22"/>
        </w:rPr>
      </w:pPr>
      <w:bookmarkStart w:id="1" w:name="_Hlk510705081"/>
      <w:r w:rsidRPr="00C03FED">
        <w:rPr>
          <w:szCs w:val="22"/>
        </w:rPr>
        <w:t>The following can be noted from the work item description (WID) for Rel-17 coverage enhancement</w:t>
      </w:r>
      <w:r w:rsidR="00340A9C" w:rsidRPr="00C03FED">
        <w:rPr>
          <w:szCs w:val="22"/>
        </w:rPr>
        <w:t xml:space="preserve"> </w:t>
      </w:r>
      <w:r w:rsidR="00340A9C" w:rsidRPr="00C03FED">
        <w:rPr>
          <w:szCs w:val="22"/>
        </w:rPr>
        <w:fldChar w:fldCharType="begin"/>
      </w:r>
      <w:r w:rsidR="00340A9C" w:rsidRPr="00C03FED">
        <w:rPr>
          <w:szCs w:val="22"/>
        </w:rPr>
        <w:instrText xml:space="preserve"> REF _Ref68078831 \n \h </w:instrText>
      </w:r>
      <w:r w:rsidR="00BC12F5" w:rsidRPr="00C03FED">
        <w:rPr>
          <w:szCs w:val="22"/>
        </w:rPr>
        <w:instrText xml:space="preserve"> \* MERGEFORMAT </w:instrText>
      </w:r>
      <w:r w:rsidR="00340A9C" w:rsidRPr="00C03FED">
        <w:rPr>
          <w:szCs w:val="22"/>
        </w:rPr>
      </w:r>
      <w:r w:rsidR="00340A9C" w:rsidRPr="00C03FED">
        <w:rPr>
          <w:szCs w:val="22"/>
        </w:rPr>
        <w:fldChar w:fldCharType="separate"/>
      </w:r>
      <w:r w:rsidR="00525B99">
        <w:rPr>
          <w:szCs w:val="22"/>
        </w:rPr>
        <w:t>[1]</w:t>
      </w:r>
      <w:r w:rsidR="00340A9C" w:rsidRPr="00C03FED">
        <w:rPr>
          <w:szCs w:val="22"/>
        </w:rPr>
        <w:fldChar w:fldCharType="end"/>
      </w:r>
      <w:r w:rsidRPr="00C03FED">
        <w:rPr>
          <w:szCs w:val="22"/>
        </w:rPr>
        <w:t>:</w:t>
      </w:r>
    </w:p>
    <w:p w14:paraId="3D612E41" w14:textId="77777777" w:rsidR="0077756B" w:rsidRPr="00C03FED" w:rsidRDefault="0077756B" w:rsidP="00372F8B">
      <w:pPr>
        <w:numPr>
          <w:ilvl w:val="1"/>
          <w:numId w:val="5"/>
        </w:numPr>
        <w:overflowPunct/>
        <w:autoSpaceDE/>
        <w:autoSpaceDN/>
        <w:adjustRightInd/>
        <w:spacing w:after="0" w:line="276" w:lineRule="auto"/>
        <w:ind w:hanging="357"/>
        <w:contextualSpacing/>
        <w:jc w:val="both"/>
        <w:textAlignment w:val="auto"/>
        <w:rPr>
          <w:i/>
          <w:iCs/>
          <w:szCs w:val="22"/>
        </w:rPr>
      </w:pPr>
      <w:r w:rsidRPr="00C03FED">
        <w:rPr>
          <w:i/>
          <w:iCs/>
          <w:szCs w:val="22"/>
        </w:rPr>
        <w:t>Specify mechanism(s) to support TB processing over multi-slot PUSCH [RAN1]</w:t>
      </w:r>
    </w:p>
    <w:p w14:paraId="5438552B" w14:textId="77777777" w:rsidR="0077756B" w:rsidRPr="00C03FED" w:rsidRDefault="0077756B" w:rsidP="00372F8B">
      <w:pPr>
        <w:numPr>
          <w:ilvl w:val="2"/>
          <w:numId w:val="5"/>
        </w:numPr>
        <w:overflowPunct/>
        <w:autoSpaceDE/>
        <w:autoSpaceDN/>
        <w:adjustRightInd/>
        <w:spacing w:after="0" w:line="276" w:lineRule="auto"/>
        <w:contextualSpacing/>
        <w:jc w:val="both"/>
        <w:textAlignment w:val="auto"/>
        <w:rPr>
          <w:i/>
          <w:iCs/>
          <w:szCs w:val="22"/>
        </w:rPr>
      </w:pPr>
      <w:r w:rsidRPr="00C03FED">
        <w:rPr>
          <w:i/>
          <w:iCs/>
          <w:szCs w:val="22"/>
        </w:rPr>
        <w:t xml:space="preserve">TBS determined based on multiple slots and transmitted over multiple slots. </w:t>
      </w:r>
    </w:p>
    <w:p w14:paraId="10283F7F" w14:textId="55E5A2BB" w:rsidR="0077756B" w:rsidRPr="00C03FED" w:rsidRDefault="00276203" w:rsidP="00CF1B6F">
      <w:pPr>
        <w:spacing w:before="180" w:line="276" w:lineRule="auto"/>
        <w:jc w:val="both"/>
        <w:rPr>
          <w:szCs w:val="22"/>
        </w:rPr>
      </w:pPr>
      <w:r w:rsidRPr="00C03FED">
        <w:rPr>
          <w:szCs w:val="22"/>
        </w:rPr>
        <w:t xml:space="preserve">As mentioned in the WID, this new feature enables the transmission of a transport block (TB) over multiple slots (referred to as </w:t>
      </w:r>
      <w:proofErr w:type="spellStart"/>
      <w:r w:rsidRPr="00C03FED">
        <w:rPr>
          <w:szCs w:val="22"/>
        </w:rPr>
        <w:t>TBoMS</w:t>
      </w:r>
      <w:proofErr w:type="spellEnd"/>
      <w:r w:rsidRPr="00C03FED">
        <w:rPr>
          <w:szCs w:val="22"/>
        </w:rPr>
        <w:t xml:space="preserve">), wherein the transport block size (TBS) is determined based on the resource across multiple slots. </w:t>
      </w:r>
      <w:r w:rsidR="00483DA4" w:rsidRPr="00C03FED">
        <w:rPr>
          <w:szCs w:val="22"/>
        </w:rPr>
        <w:t>T</w:t>
      </w:r>
      <w:r w:rsidR="0077756B" w:rsidRPr="00C03FED">
        <w:rPr>
          <w:szCs w:val="22"/>
        </w:rPr>
        <w:t>his document</w:t>
      </w:r>
      <w:r w:rsidR="00483DA4" w:rsidRPr="00C03FED">
        <w:rPr>
          <w:szCs w:val="22"/>
        </w:rPr>
        <w:t xml:space="preserve"> discusses the options identified in RAN</w:t>
      </w:r>
      <w:r w:rsidR="00253230">
        <w:rPr>
          <w:szCs w:val="22"/>
        </w:rPr>
        <w:t>1 #</w:t>
      </w:r>
      <w:r w:rsidR="00483DA4" w:rsidRPr="00C03FED">
        <w:rPr>
          <w:szCs w:val="22"/>
        </w:rPr>
        <w:t>10</w:t>
      </w:r>
      <w:r w:rsidR="0027537D" w:rsidRPr="00C03FED">
        <w:rPr>
          <w:szCs w:val="22"/>
        </w:rPr>
        <w:t>5</w:t>
      </w:r>
      <w:r w:rsidR="00B92830" w:rsidRPr="00C03FED">
        <w:rPr>
          <w:szCs w:val="22"/>
        </w:rPr>
        <w:t>-</w:t>
      </w:r>
      <w:r w:rsidR="00483DA4" w:rsidRPr="00C03FED">
        <w:rPr>
          <w:szCs w:val="22"/>
        </w:rPr>
        <w:t>e meeting,</w:t>
      </w:r>
      <w:r w:rsidR="0077756B" w:rsidRPr="00C03FED">
        <w:rPr>
          <w:szCs w:val="22"/>
        </w:rPr>
        <w:t xml:space="preserve"> potential</w:t>
      </w:r>
      <w:r w:rsidR="00483DA4" w:rsidRPr="00C03FED">
        <w:rPr>
          <w:szCs w:val="22"/>
        </w:rPr>
        <w:t xml:space="preserve"> open</w:t>
      </w:r>
      <w:r w:rsidR="0077756B" w:rsidRPr="00C03FED">
        <w:rPr>
          <w:szCs w:val="22"/>
        </w:rPr>
        <w:t xml:space="preserve"> issues and the associated specification works for specifying this new feature in Rel-17.</w:t>
      </w:r>
    </w:p>
    <w:p w14:paraId="3C7F0890" w14:textId="71E3B980" w:rsidR="004D434C" w:rsidRPr="00C03FED" w:rsidRDefault="007820D0" w:rsidP="004D434C">
      <w:pPr>
        <w:pStyle w:val="Heading1"/>
        <w:spacing w:before="0" w:after="120" w:line="276" w:lineRule="auto"/>
        <w:contextualSpacing/>
        <w:jc w:val="both"/>
        <w:rPr>
          <w:lang w:val="en-US"/>
        </w:rPr>
      </w:pPr>
      <w:r w:rsidRPr="00C03FED">
        <w:rPr>
          <w:lang w:val="en-US"/>
        </w:rPr>
        <w:t>Discussion</w:t>
      </w:r>
    </w:p>
    <w:p w14:paraId="1522028F" w14:textId="5D87F9E3" w:rsidR="00F101AF" w:rsidRPr="00C03FED" w:rsidRDefault="00F101AF" w:rsidP="00CF1B6F">
      <w:pPr>
        <w:pStyle w:val="Heading2"/>
        <w:spacing w:before="0" w:after="120" w:line="276" w:lineRule="auto"/>
        <w:contextualSpacing/>
        <w:jc w:val="both"/>
        <w:rPr>
          <w:lang w:val="en-US"/>
        </w:rPr>
      </w:pPr>
      <w:r w:rsidRPr="00C03FED">
        <w:rPr>
          <w:lang w:val="en-US"/>
        </w:rPr>
        <w:t xml:space="preserve">Definition of a single </w:t>
      </w:r>
      <w:proofErr w:type="spellStart"/>
      <w:r w:rsidRPr="00C03FED">
        <w:rPr>
          <w:lang w:val="en-US"/>
        </w:rPr>
        <w:t>TBoMS</w:t>
      </w:r>
      <w:proofErr w:type="spellEnd"/>
    </w:p>
    <w:p w14:paraId="487F3842" w14:textId="220EB41A" w:rsidR="00745536" w:rsidRPr="00C03FED" w:rsidRDefault="00745536" w:rsidP="00745536">
      <w:pPr>
        <w:pStyle w:val="Heading3"/>
        <w:rPr>
          <w:lang w:val="en-US"/>
        </w:rPr>
      </w:pPr>
      <w:r w:rsidRPr="00C03FED">
        <w:rPr>
          <w:lang w:val="en-US"/>
        </w:rPr>
        <w:t xml:space="preserve">Transmission occasion for </w:t>
      </w:r>
      <w:proofErr w:type="spellStart"/>
      <w:r w:rsidRPr="00C03FED">
        <w:rPr>
          <w:lang w:val="en-US"/>
        </w:rPr>
        <w:t>TBoMS</w:t>
      </w:r>
      <w:proofErr w:type="spellEnd"/>
      <w:r w:rsidRPr="00C03FED">
        <w:rPr>
          <w:lang w:val="en-US"/>
        </w:rPr>
        <w:t xml:space="preserve"> (TOT)</w:t>
      </w:r>
      <w:r w:rsidR="004D0D7D" w:rsidRPr="00C03FED">
        <w:rPr>
          <w:lang w:val="en-US"/>
        </w:rPr>
        <w:t xml:space="preserve"> and rate-matching</w:t>
      </w:r>
    </w:p>
    <w:p w14:paraId="448A5148" w14:textId="65340DDF" w:rsidR="00372F8B" w:rsidRPr="00C03FED" w:rsidRDefault="0052733F" w:rsidP="00DE744C">
      <w:pPr>
        <w:spacing w:line="276" w:lineRule="auto"/>
      </w:pPr>
      <w:r w:rsidRPr="00C03FED">
        <w:t>In RAN</w:t>
      </w:r>
      <w:r w:rsidR="00253230">
        <w:t>1 #</w:t>
      </w:r>
      <w:r w:rsidRPr="00C03FED">
        <w:t>10</w:t>
      </w:r>
      <w:r w:rsidR="006F5E3C" w:rsidRPr="00C03FED">
        <w:t>5</w:t>
      </w:r>
      <w:r w:rsidRPr="00C03FED">
        <w:t xml:space="preserve">-e meeting, the following </w:t>
      </w:r>
      <w:r w:rsidR="006F5E3C" w:rsidRPr="00C03FED">
        <w:t>working assumption</w:t>
      </w:r>
      <w:r w:rsidRPr="00C03FED">
        <w:t xml:space="preserve"> w</w:t>
      </w:r>
      <w:r w:rsidR="006F5E3C" w:rsidRPr="00C03FED">
        <w:t>as</w:t>
      </w:r>
      <w:r w:rsidRPr="00C03FED">
        <w:t xml:space="preserve"> made</w:t>
      </w:r>
      <w:r w:rsidR="004D0D7D" w:rsidRPr="00C03FED">
        <w:t xml:space="preserve"> for TOT</w:t>
      </w:r>
      <w:r w:rsidRPr="00C03FED">
        <w:t>:</w:t>
      </w:r>
    </w:p>
    <w:tbl>
      <w:tblPr>
        <w:tblStyle w:val="TableGrid"/>
        <w:tblW w:w="0" w:type="auto"/>
        <w:tblLook w:val="04A0" w:firstRow="1" w:lastRow="0" w:firstColumn="1" w:lastColumn="0" w:noHBand="0" w:noVBand="1"/>
      </w:tblPr>
      <w:tblGrid>
        <w:gridCol w:w="9396"/>
      </w:tblGrid>
      <w:tr w:rsidR="00507EDC" w:rsidRPr="00C03FED" w14:paraId="55BDD6F0" w14:textId="77777777" w:rsidTr="00631489">
        <w:tc>
          <w:tcPr>
            <w:tcW w:w="9396" w:type="dxa"/>
          </w:tcPr>
          <w:p w14:paraId="4527D175" w14:textId="77777777" w:rsidR="00507EDC" w:rsidRPr="00C03FED" w:rsidRDefault="00507EDC" w:rsidP="00DE744C">
            <w:pPr>
              <w:spacing w:after="120" w:line="276" w:lineRule="auto"/>
              <w:rPr>
                <w:rFonts w:eastAsia="Times New Roman"/>
              </w:rPr>
            </w:pPr>
            <w:bookmarkStart w:id="2" w:name="_Hlk78377489"/>
            <w:r w:rsidRPr="00C03FED">
              <w:rPr>
                <w:rFonts w:eastAsia="Batang"/>
                <w:b/>
                <w:bCs/>
                <w:color w:val="001135"/>
                <w:kern w:val="24"/>
                <w:highlight w:val="darkYellow"/>
              </w:rPr>
              <w:t>Working assumption</w:t>
            </w:r>
          </w:p>
          <w:p w14:paraId="239B5AA9" w14:textId="77777777" w:rsidR="00507EDC" w:rsidRPr="00C03FED" w:rsidRDefault="00507EDC" w:rsidP="00DE744C">
            <w:pPr>
              <w:spacing w:after="120" w:line="276" w:lineRule="auto"/>
              <w:rPr>
                <w:rFonts w:eastAsia="Times New Roman"/>
              </w:rPr>
            </w:pPr>
            <w:r w:rsidRPr="00C03FED">
              <w:rPr>
                <w:rFonts w:eastAsia="Batang"/>
                <w:color w:val="001135"/>
                <w:kern w:val="24"/>
              </w:rPr>
              <w:t xml:space="preserve">A transmission occasion for </w:t>
            </w:r>
            <w:proofErr w:type="spellStart"/>
            <w:r w:rsidRPr="00C03FED">
              <w:rPr>
                <w:rFonts w:eastAsia="Batang"/>
                <w:color w:val="001135"/>
                <w:kern w:val="24"/>
              </w:rPr>
              <w:t>TBoMS</w:t>
            </w:r>
            <w:proofErr w:type="spellEnd"/>
            <w:r w:rsidRPr="00C03FED">
              <w:rPr>
                <w:rFonts w:eastAsia="Batang"/>
                <w:color w:val="001135"/>
                <w:kern w:val="24"/>
              </w:rPr>
              <w:t xml:space="preserve"> (TOT) is constituted of at least one slot or multiple consecutive physical slots for UL transmission </w:t>
            </w:r>
          </w:p>
          <w:p w14:paraId="19F1C11D" w14:textId="77777777" w:rsidR="00631489" w:rsidRPr="00C03FED" w:rsidRDefault="00762A13" w:rsidP="00232C9E">
            <w:pPr>
              <w:numPr>
                <w:ilvl w:val="0"/>
                <w:numId w:val="8"/>
              </w:numPr>
              <w:overflowPunct/>
              <w:autoSpaceDE/>
              <w:autoSpaceDN/>
              <w:adjustRightInd/>
              <w:spacing w:after="120" w:line="276" w:lineRule="auto"/>
              <w:ind w:left="1267"/>
              <w:contextualSpacing/>
              <w:jc w:val="both"/>
              <w:textAlignment w:val="auto"/>
              <w:rPr>
                <w:rFonts w:eastAsia="Times New Roman"/>
              </w:rPr>
            </w:pPr>
            <w:r w:rsidRPr="00C03FED">
              <w:rPr>
                <w:rFonts w:eastAsia="Batang"/>
                <w:color w:val="001135"/>
                <w:kern w:val="24"/>
              </w:rPr>
              <w:t>FFS: whether the concept of TOT will be used for designing aspects related to signal generation, e.g., rate-matching, power control, etc.</w:t>
            </w:r>
          </w:p>
          <w:p w14:paraId="6A8A4675" w14:textId="77777777" w:rsidR="00507EDC" w:rsidRPr="00C03FED" w:rsidRDefault="00762A13" w:rsidP="00232C9E">
            <w:pPr>
              <w:numPr>
                <w:ilvl w:val="0"/>
                <w:numId w:val="8"/>
              </w:numPr>
              <w:overflowPunct/>
              <w:autoSpaceDE/>
              <w:autoSpaceDN/>
              <w:adjustRightInd/>
              <w:spacing w:after="120" w:line="276" w:lineRule="auto"/>
              <w:ind w:left="1267"/>
              <w:contextualSpacing/>
              <w:jc w:val="both"/>
              <w:textAlignment w:val="auto"/>
              <w:rPr>
                <w:rFonts w:eastAsia="Times New Roman"/>
              </w:rPr>
            </w:pPr>
            <w:r w:rsidRPr="00C03FED">
              <w:rPr>
                <w:rFonts w:eastAsia="Batang"/>
                <w:color w:val="001135"/>
                <w:kern w:val="24"/>
              </w:rPr>
              <w:t>FFS: whether such concept will be specified or not.</w:t>
            </w:r>
          </w:p>
        </w:tc>
      </w:tr>
    </w:tbl>
    <w:bookmarkEnd w:id="2"/>
    <w:p w14:paraId="3B262C45" w14:textId="3132CAA1" w:rsidR="00762A13" w:rsidRPr="00C03FED" w:rsidRDefault="0078615E" w:rsidP="00DE744C">
      <w:pPr>
        <w:spacing w:before="180" w:line="276" w:lineRule="auto"/>
        <w:jc w:val="both"/>
        <w:rPr>
          <w:rFonts w:eastAsia="Batang"/>
          <w:color w:val="000000"/>
          <w:kern w:val="24"/>
        </w:rPr>
      </w:pPr>
      <w:r w:rsidRPr="00C03FED">
        <w:rPr>
          <w:rFonts w:eastAsia="Batang"/>
          <w:color w:val="000000"/>
          <w:kern w:val="24"/>
        </w:rPr>
        <w:t xml:space="preserve">Answers for </w:t>
      </w:r>
      <w:r w:rsidR="00762A13" w:rsidRPr="00C03FED">
        <w:rPr>
          <w:rFonts w:eastAsia="Batang"/>
          <w:color w:val="000000"/>
          <w:kern w:val="24"/>
        </w:rPr>
        <w:t>both FFS</w:t>
      </w:r>
      <w:r w:rsidRPr="00C03FED">
        <w:rPr>
          <w:rFonts w:eastAsia="Batang"/>
          <w:color w:val="000000"/>
          <w:kern w:val="24"/>
        </w:rPr>
        <w:t xml:space="preserve"> points in the working assumption are closely related to </w:t>
      </w:r>
      <w:r w:rsidR="00762A13" w:rsidRPr="00C03FED">
        <w:rPr>
          <w:rFonts w:eastAsia="Batang"/>
          <w:color w:val="000000"/>
          <w:kern w:val="24"/>
        </w:rPr>
        <w:t>how a TOT is finally defined. Indeed</w:t>
      </w:r>
      <w:r w:rsidR="00762A13" w:rsidRPr="00DE744C">
        <w:rPr>
          <w:rFonts w:eastAsia="Batang"/>
          <w:color w:val="000000"/>
          <w:kern w:val="24"/>
        </w:rPr>
        <w:t>, from the working assumption there are still two possibilities for the definition of a TOT, namely</w:t>
      </w:r>
    </w:p>
    <w:p w14:paraId="79B80F90" w14:textId="1DAC8D29" w:rsidR="00762A13" w:rsidRPr="00D321F8" w:rsidRDefault="00C40D87" w:rsidP="00034E27">
      <w:pPr>
        <w:pStyle w:val="ListParagraph"/>
        <w:rPr>
          <w:b w:val="0"/>
          <w:bCs w:val="0"/>
          <w:i w:val="0"/>
          <w:iCs w:val="0"/>
        </w:rPr>
      </w:pPr>
      <w:r w:rsidRPr="00D321F8">
        <w:rPr>
          <w:b w:val="0"/>
          <w:bCs w:val="0"/>
          <w:i w:val="0"/>
          <w:iCs w:val="0"/>
        </w:rPr>
        <w:t>a</w:t>
      </w:r>
      <w:r w:rsidR="00762A13" w:rsidRPr="00D321F8">
        <w:rPr>
          <w:b w:val="0"/>
          <w:bCs w:val="0"/>
          <w:i w:val="0"/>
          <w:iCs w:val="0"/>
        </w:rPr>
        <w:t xml:space="preserve"> TOT is </w:t>
      </w:r>
      <w:r w:rsidR="00B3652F" w:rsidRPr="00D321F8">
        <w:rPr>
          <w:b w:val="0"/>
          <w:bCs w:val="0"/>
          <w:i w:val="0"/>
          <w:iCs w:val="0"/>
        </w:rPr>
        <w:t xml:space="preserve">constituted of </w:t>
      </w:r>
      <w:r w:rsidR="00762A13" w:rsidRPr="00D321F8">
        <w:rPr>
          <w:b w:val="0"/>
          <w:bCs w:val="0"/>
          <w:i w:val="0"/>
          <w:iCs w:val="0"/>
        </w:rPr>
        <w:t>one slot</w:t>
      </w:r>
      <w:r w:rsidRPr="00D321F8">
        <w:rPr>
          <w:b w:val="0"/>
          <w:bCs w:val="0"/>
          <w:i w:val="0"/>
          <w:iCs w:val="0"/>
        </w:rPr>
        <w:t>, or</w:t>
      </w:r>
    </w:p>
    <w:p w14:paraId="0ABC645C" w14:textId="4E445EBE" w:rsidR="00762A13" w:rsidRPr="00D321F8" w:rsidRDefault="00C40D87" w:rsidP="00034E27">
      <w:pPr>
        <w:pStyle w:val="ListParagraph"/>
        <w:rPr>
          <w:b w:val="0"/>
          <w:bCs w:val="0"/>
          <w:i w:val="0"/>
          <w:iCs w:val="0"/>
        </w:rPr>
      </w:pPr>
      <w:r w:rsidRPr="00D321F8">
        <w:rPr>
          <w:b w:val="0"/>
          <w:bCs w:val="0"/>
          <w:i w:val="0"/>
          <w:iCs w:val="0"/>
        </w:rPr>
        <w:t>a</w:t>
      </w:r>
      <w:r w:rsidR="00762A13" w:rsidRPr="00D321F8">
        <w:rPr>
          <w:b w:val="0"/>
          <w:bCs w:val="0"/>
          <w:i w:val="0"/>
          <w:iCs w:val="0"/>
        </w:rPr>
        <w:t xml:space="preserve"> TOT is constituted of one or multiple consecutive physical slots.</w:t>
      </w:r>
    </w:p>
    <w:p w14:paraId="31399916" w14:textId="5B1907A3" w:rsidR="006B6145" w:rsidRPr="00C03FED" w:rsidRDefault="00C40D87" w:rsidP="00DE744C">
      <w:pPr>
        <w:spacing w:before="180" w:line="276" w:lineRule="auto"/>
        <w:jc w:val="both"/>
        <w:rPr>
          <w:rFonts w:eastAsia="Batang"/>
          <w:color w:val="000000"/>
          <w:kern w:val="24"/>
        </w:rPr>
      </w:pPr>
      <w:r w:rsidRPr="00C03FED">
        <w:rPr>
          <w:rFonts w:eastAsia="Batang"/>
          <w:color w:val="000000"/>
          <w:kern w:val="24"/>
        </w:rPr>
        <w:t>If a TOT is one slot</w:t>
      </w:r>
      <w:r w:rsidR="00A442AB">
        <w:rPr>
          <w:rFonts w:eastAsia="Batang"/>
          <w:color w:val="000000"/>
          <w:kern w:val="24"/>
        </w:rPr>
        <w:t>,</w:t>
      </w:r>
      <w:r w:rsidRPr="00C03FED">
        <w:rPr>
          <w:rFonts w:eastAsia="Batang"/>
          <w:color w:val="000000"/>
          <w:kern w:val="24"/>
        </w:rPr>
        <w:t xml:space="preserve"> then the concept of TOT does not need to be specified, which obviously minimizes the specification impacts </w:t>
      </w:r>
      <w:r w:rsidR="00A87FF9" w:rsidRPr="00C03FED">
        <w:rPr>
          <w:rFonts w:eastAsia="Batang"/>
          <w:color w:val="000000"/>
          <w:kern w:val="24"/>
        </w:rPr>
        <w:t>for</w:t>
      </w:r>
      <w:r w:rsidRPr="00C03FED">
        <w:rPr>
          <w:rFonts w:eastAsia="Batang"/>
          <w:color w:val="000000"/>
          <w:kern w:val="24"/>
        </w:rPr>
        <w:t xml:space="preserve"> </w:t>
      </w:r>
      <w:proofErr w:type="spellStart"/>
      <w:r w:rsidRPr="00C03FED">
        <w:rPr>
          <w:rFonts w:eastAsia="Batang"/>
          <w:color w:val="000000"/>
          <w:kern w:val="24"/>
        </w:rPr>
        <w:t>TBoMS</w:t>
      </w:r>
      <w:proofErr w:type="spellEnd"/>
      <w:r w:rsidRPr="00C03FED">
        <w:rPr>
          <w:rFonts w:eastAsia="Batang"/>
          <w:color w:val="000000"/>
          <w:kern w:val="24"/>
        </w:rPr>
        <w:t xml:space="preserve"> without introducing any evident trade-off </w:t>
      </w:r>
      <w:r w:rsidR="00BC5EB0" w:rsidRPr="00C03FED">
        <w:rPr>
          <w:rFonts w:eastAsia="Batang"/>
          <w:color w:val="000000"/>
          <w:kern w:val="24"/>
        </w:rPr>
        <w:t>o</w:t>
      </w:r>
      <w:r w:rsidRPr="00C03FED">
        <w:rPr>
          <w:rFonts w:eastAsia="Batang"/>
          <w:color w:val="000000"/>
          <w:kern w:val="24"/>
        </w:rPr>
        <w:t xml:space="preserve">n the design of </w:t>
      </w:r>
      <w:proofErr w:type="spellStart"/>
      <w:r w:rsidRPr="00C03FED">
        <w:rPr>
          <w:rFonts w:eastAsia="Batang"/>
          <w:color w:val="000000"/>
          <w:kern w:val="24"/>
        </w:rPr>
        <w:t>TBoMS</w:t>
      </w:r>
      <w:proofErr w:type="spellEnd"/>
      <w:r w:rsidRPr="00C03FED">
        <w:rPr>
          <w:rFonts w:eastAsia="Batang"/>
          <w:color w:val="000000"/>
          <w:kern w:val="24"/>
        </w:rPr>
        <w:t xml:space="preserve">. In contrast, if a TOT is constituted of multiple consecutive physical slots then the concept of TOT </w:t>
      </w:r>
      <w:r w:rsidR="00A87FF9" w:rsidRPr="00C03FED">
        <w:rPr>
          <w:rFonts w:eastAsia="Batang"/>
          <w:color w:val="000000"/>
          <w:kern w:val="24"/>
        </w:rPr>
        <w:t>has</w:t>
      </w:r>
      <w:r w:rsidRPr="00C03FED">
        <w:rPr>
          <w:rFonts w:eastAsia="Batang"/>
          <w:color w:val="000000"/>
          <w:kern w:val="24"/>
        </w:rPr>
        <w:t xml:space="preserve"> to be specified</w:t>
      </w:r>
      <w:r w:rsidR="006E6F49" w:rsidRPr="00C03FED">
        <w:rPr>
          <w:rFonts w:eastAsia="Batang"/>
          <w:color w:val="000000"/>
          <w:kern w:val="24"/>
        </w:rPr>
        <w:t xml:space="preserve">, which leads to the fact that aspects related to signal generation, e.g. rate-matching, power control, </w:t>
      </w:r>
      <w:r w:rsidR="00BC5EB0" w:rsidRPr="00C03FED">
        <w:rPr>
          <w:rFonts w:eastAsia="Batang"/>
          <w:color w:val="000000"/>
          <w:kern w:val="24"/>
        </w:rPr>
        <w:t>etc.</w:t>
      </w:r>
      <w:r w:rsidR="006E6F49" w:rsidRPr="00C03FED">
        <w:rPr>
          <w:rFonts w:eastAsia="Batang"/>
          <w:color w:val="000000"/>
          <w:kern w:val="24"/>
        </w:rPr>
        <w:t>, also need to be discussed and specified.</w:t>
      </w:r>
    </w:p>
    <w:p w14:paraId="5189A08D" w14:textId="50E3B5BB" w:rsidR="006E6F49" w:rsidRPr="00C03FED" w:rsidRDefault="006E6F49" w:rsidP="00DE744C">
      <w:pPr>
        <w:pStyle w:val="Caption"/>
        <w:keepNext/>
        <w:spacing w:line="276" w:lineRule="auto"/>
        <w:jc w:val="both"/>
        <w:rPr>
          <w:rFonts w:eastAsia="Batang"/>
          <w:color w:val="000000"/>
          <w:kern w:val="24"/>
        </w:rPr>
      </w:pPr>
      <w:bookmarkStart w:id="3" w:name="_Ref78556453"/>
      <w:bookmarkStart w:id="4" w:name="_Toc79162366"/>
      <w:r w:rsidRPr="0060728E">
        <w:t xml:space="preserve">Observation </w:t>
      </w:r>
      <w:r>
        <w:fldChar w:fldCharType="begin"/>
      </w:r>
      <w:r>
        <w:instrText>SEQ Observation \* ARABIC</w:instrText>
      </w:r>
      <w:r>
        <w:fldChar w:fldCharType="separate"/>
      </w:r>
      <w:r w:rsidR="00525B99">
        <w:rPr>
          <w:noProof/>
        </w:rPr>
        <w:t>1</w:t>
      </w:r>
      <w:r>
        <w:fldChar w:fldCharType="end"/>
      </w:r>
      <w:bookmarkEnd w:id="3"/>
      <w:r w:rsidRPr="0060728E">
        <w:t xml:space="preserve">. </w:t>
      </w:r>
      <w:r w:rsidRPr="0060728E">
        <w:rPr>
          <w:rFonts w:eastAsia="Batang"/>
          <w:color w:val="000000"/>
          <w:kern w:val="24"/>
        </w:rPr>
        <w:t xml:space="preserve">If a TOT </w:t>
      </w:r>
      <w:r w:rsidR="008F1DDF">
        <w:rPr>
          <w:rFonts w:eastAsia="Batang"/>
          <w:color w:val="000000"/>
          <w:kern w:val="24"/>
        </w:rPr>
        <w:t>is</w:t>
      </w:r>
      <w:r w:rsidRPr="0060728E">
        <w:rPr>
          <w:rFonts w:eastAsia="Batang"/>
          <w:color w:val="000000"/>
          <w:kern w:val="24"/>
        </w:rPr>
        <w:t xml:space="preserve"> one slot,</w:t>
      </w:r>
      <w:r w:rsidR="001C5939" w:rsidRPr="0060728E">
        <w:rPr>
          <w:rFonts w:eastAsia="Batang"/>
          <w:color w:val="000000"/>
          <w:kern w:val="24"/>
        </w:rPr>
        <w:t xml:space="preserve"> RAN1 can avoid specifying</w:t>
      </w:r>
      <w:r w:rsidRPr="0060728E">
        <w:rPr>
          <w:rFonts w:eastAsia="Batang"/>
          <w:color w:val="000000"/>
          <w:kern w:val="24"/>
        </w:rPr>
        <w:t xml:space="preserve"> the concept of TOT. Otherwise, the concept of TOT </w:t>
      </w:r>
      <w:proofErr w:type="gramStart"/>
      <w:r w:rsidRPr="0060728E">
        <w:rPr>
          <w:rFonts w:eastAsia="Batang"/>
          <w:color w:val="000000"/>
          <w:kern w:val="24"/>
        </w:rPr>
        <w:t>has to</w:t>
      </w:r>
      <w:proofErr w:type="gramEnd"/>
      <w:r w:rsidRPr="0060728E">
        <w:rPr>
          <w:rFonts w:eastAsia="Batang"/>
          <w:color w:val="000000"/>
          <w:kern w:val="24"/>
        </w:rPr>
        <w:t xml:space="preserve"> be specified and aspects related to signal generation, e.g. rate-matching, power control, etc</w:t>
      </w:r>
      <w:r w:rsidR="00E26470">
        <w:rPr>
          <w:rFonts w:eastAsia="Batang"/>
          <w:color w:val="000000"/>
          <w:kern w:val="24"/>
        </w:rPr>
        <w:t>.</w:t>
      </w:r>
      <w:r w:rsidRPr="0060728E">
        <w:rPr>
          <w:rFonts w:eastAsia="Batang"/>
          <w:color w:val="000000"/>
          <w:kern w:val="24"/>
        </w:rPr>
        <w:t>, also need to be discussed/specified.</w:t>
      </w:r>
      <w:bookmarkEnd w:id="4"/>
    </w:p>
    <w:p w14:paraId="1E1A42E5" w14:textId="724E860D" w:rsidR="006E6F49" w:rsidRPr="00C03FED" w:rsidRDefault="006E6F49" w:rsidP="00DE744C">
      <w:pPr>
        <w:spacing w:line="276" w:lineRule="auto"/>
        <w:jc w:val="both"/>
      </w:pPr>
      <w:r w:rsidRPr="00C03FED">
        <w:t xml:space="preserve">From the observations above, </w:t>
      </w:r>
      <w:r w:rsidRPr="00C03FED">
        <w:rPr>
          <w:u w:val="single"/>
        </w:rPr>
        <w:t>there is a clear advantage of considering a TOT as one slot</w:t>
      </w:r>
      <w:r w:rsidR="001C5939" w:rsidRPr="00C03FED">
        <w:rPr>
          <w:u w:val="single"/>
        </w:rPr>
        <w:t xml:space="preserve"> from the perspective of minimizing specification impacts</w:t>
      </w:r>
      <w:r w:rsidRPr="00C03FED">
        <w:t>.</w:t>
      </w:r>
      <w:r w:rsidR="001C5939" w:rsidRPr="00C03FED">
        <w:t xml:space="preserve"> </w:t>
      </w:r>
      <w:r w:rsidR="001C5939" w:rsidRPr="00DE744C">
        <w:t>Let us now analyze</w:t>
      </w:r>
      <w:r w:rsidR="00BC5EB0" w:rsidRPr="00DE744C">
        <w:t xml:space="preserve"> the impact of</w:t>
      </w:r>
      <w:r w:rsidR="001C5939" w:rsidRPr="00DE744C">
        <w:t xml:space="preserve"> </w:t>
      </w:r>
      <w:r w:rsidR="001069B8" w:rsidRPr="00DE744C">
        <w:t>TOT definition</w:t>
      </w:r>
      <w:r w:rsidR="00BC5EB0" w:rsidRPr="00DE744C">
        <w:t xml:space="preserve"> on other aspects </w:t>
      </w:r>
      <w:r w:rsidR="001C5939" w:rsidRPr="00DE744C">
        <w:t xml:space="preserve">by jointly considering </w:t>
      </w:r>
      <w:r w:rsidR="001069B8" w:rsidRPr="00DE744C">
        <w:lastRenderedPageBreak/>
        <w:t>it</w:t>
      </w:r>
      <w:r w:rsidR="001C5939" w:rsidRPr="00DE744C">
        <w:t xml:space="preserve"> with rate-matching, which was also discussed in RAN</w:t>
      </w:r>
      <w:r w:rsidR="00253230">
        <w:t>1 #</w:t>
      </w:r>
      <w:r w:rsidR="001C5939" w:rsidRPr="00DE744C">
        <w:t>105-e</w:t>
      </w:r>
      <w:r w:rsidR="008F1DDF">
        <w:t xml:space="preserve">. An </w:t>
      </w:r>
      <w:r w:rsidR="001C5939" w:rsidRPr="00DE744C">
        <w:rPr>
          <w:rFonts w:eastAsia="Batang"/>
          <w:color w:val="000000"/>
          <w:kern w:val="24"/>
        </w:rPr>
        <w:t xml:space="preserve">interplay </w:t>
      </w:r>
      <w:r w:rsidR="008F1DDF">
        <w:rPr>
          <w:rFonts w:eastAsia="Batang"/>
          <w:color w:val="000000"/>
          <w:kern w:val="24"/>
        </w:rPr>
        <w:t xml:space="preserve">exists </w:t>
      </w:r>
      <w:r w:rsidR="001C5939" w:rsidRPr="00DE744C">
        <w:rPr>
          <w:rFonts w:eastAsia="Batang"/>
          <w:color w:val="000000"/>
          <w:kern w:val="24"/>
        </w:rPr>
        <w:t xml:space="preserve">between these two aspects for </w:t>
      </w:r>
      <w:proofErr w:type="spellStart"/>
      <w:r w:rsidR="001C5939" w:rsidRPr="00DE744C">
        <w:rPr>
          <w:rFonts w:eastAsia="Batang"/>
          <w:color w:val="000000"/>
          <w:kern w:val="24"/>
        </w:rPr>
        <w:t>TBoMS</w:t>
      </w:r>
      <w:proofErr w:type="spellEnd"/>
      <w:r w:rsidR="001C5939" w:rsidRPr="00DE744C">
        <w:rPr>
          <w:rFonts w:eastAsia="Batang"/>
          <w:color w:val="000000"/>
          <w:kern w:val="24"/>
        </w:rPr>
        <w:t>.</w:t>
      </w:r>
      <w:r w:rsidR="001C5939" w:rsidRPr="00C03FED">
        <w:rPr>
          <w:rFonts w:eastAsia="Batang"/>
          <w:color w:val="000000"/>
          <w:kern w:val="24"/>
        </w:rPr>
        <w:t xml:space="preserve"> </w:t>
      </w:r>
    </w:p>
    <w:p w14:paraId="500D47B1" w14:textId="579B92D0" w:rsidR="004D0D7D" w:rsidRPr="00C03FED" w:rsidRDefault="004D0D7D" w:rsidP="00DE744C">
      <w:pPr>
        <w:spacing w:before="180" w:line="276" w:lineRule="auto"/>
        <w:jc w:val="both"/>
        <w:rPr>
          <w:rFonts w:eastAsia="Batang"/>
          <w:color w:val="000000"/>
          <w:kern w:val="24"/>
        </w:rPr>
      </w:pPr>
      <w:r w:rsidRPr="00C03FED">
        <w:rPr>
          <w:rFonts w:eastAsia="Batang"/>
          <w:color w:val="000000"/>
          <w:kern w:val="24"/>
        </w:rPr>
        <w:t xml:space="preserve">In </w:t>
      </w:r>
      <w:r w:rsidR="001C5939" w:rsidRPr="00C03FED">
        <w:rPr>
          <w:rFonts w:eastAsia="Batang"/>
          <w:color w:val="000000"/>
          <w:kern w:val="24"/>
        </w:rPr>
        <w:t>RAN</w:t>
      </w:r>
      <w:r w:rsidR="00253230">
        <w:rPr>
          <w:rFonts w:eastAsia="Batang"/>
          <w:color w:val="000000"/>
          <w:kern w:val="24"/>
        </w:rPr>
        <w:t>1 #</w:t>
      </w:r>
      <w:r w:rsidR="001C5939" w:rsidRPr="00C03FED">
        <w:rPr>
          <w:rFonts w:eastAsia="Batang"/>
          <w:color w:val="000000"/>
          <w:kern w:val="24"/>
        </w:rPr>
        <w:t>105-e</w:t>
      </w:r>
      <w:r w:rsidRPr="00C03FED">
        <w:rPr>
          <w:rFonts w:eastAsia="Batang"/>
          <w:color w:val="000000"/>
          <w:kern w:val="24"/>
        </w:rPr>
        <w:t xml:space="preserve">, the following agreement was made for rate-matching of </w:t>
      </w:r>
      <w:proofErr w:type="spellStart"/>
      <w:r w:rsidRPr="00C03FED">
        <w:rPr>
          <w:rFonts w:eastAsia="Batang"/>
          <w:color w:val="000000"/>
          <w:kern w:val="24"/>
        </w:rPr>
        <w:t>TBoMS</w:t>
      </w:r>
      <w:proofErr w:type="spellEnd"/>
      <w:r w:rsidRPr="00C03FED">
        <w:rPr>
          <w:rFonts w:eastAsia="Batang"/>
          <w:color w:val="000000"/>
          <w:kern w:val="24"/>
        </w:rPr>
        <w:t>:</w:t>
      </w:r>
    </w:p>
    <w:tbl>
      <w:tblPr>
        <w:tblStyle w:val="TableGrid"/>
        <w:tblW w:w="0" w:type="auto"/>
        <w:tblLook w:val="04A0" w:firstRow="1" w:lastRow="0" w:firstColumn="1" w:lastColumn="0" w:noHBand="0" w:noVBand="1"/>
      </w:tblPr>
      <w:tblGrid>
        <w:gridCol w:w="9396"/>
      </w:tblGrid>
      <w:tr w:rsidR="004D0D7D" w:rsidRPr="00C03FED" w14:paraId="21A4A824" w14:textId="77777777" w:rsidTr="00631489">
        <w:tc>
          <w:tcPr>
            <w:tcW w:w="9396" w:type="dxa"/>
          </w:tcPr>
          <w:p w14:paraId="5CD6B863" w14:textId="77777777" w:rsidR="004D0D7D" w:rsidRPr="00C03FED" w:rsidRDefault="004D0D7D" w:rsidP="00DE744C">
            <w:pPr>
              <w:spacing w:after="120" w:line="276" w:lineRule="auto"/>
              <w:rPr>
                <w:rFonts w:eastAsia="Times New Roman"/>
              </w:rPr>
            </w:pPr>
            <w:r w:rsidRPr="00C03FED">
              <w:rPr>
                <w:rFonts w:eastAsia="Batang"/>
                <w:color w:val="001135"/>
                <w:kern w:val="24"/>
                <w:highlight w:val="green"/>
              </w:rPr>
              <w:t>Agreement:</w:t>
            </w:r>
          </w:p>
          <w:p w14:paraId="346CA540" w14:textId="77777777" w:rsidR="004D0D7D" w:rsidRPr="00C03FED" w:rsidRDefault="004D0D7D" w:rsidP="00DE744C">
            <w:pPr>
              <w:spacing w:after="120" w:line="276" w:lineRule="auto"/>
              <w:rPr>
                <w:rFonts w:eastAsia="Times New Roman"/>
              </w:rPr>
            </w:pPr>
            <w:r w:rsidRPr="00C03FED">
              <w:rPr>
                <w:rFonts w:eastAsia="Batang"/>
                <w:color w:val="001135"/>
                <w:kern w:val="24"/>
              </w:rPr>
              <w:t xml:space="preserve">The following three options for rate-matching for </w:t>
            </w:r>
            <w:proofErr w:type="spellStart"/>
            <w:r w:rsidRPr="00C03FED">
              <w:rPr>
                <w:rFonts w:eastAsia="Batang"/>
                <w:color w:val="001135"/>
                <w:kern w:val="24"/>
              </w:rPr>
              <w:t>TBoMS</w:t>
            </w:r>
            <w:proofErr w:type="spellEnd"/>
            <w:r w:rsidRPr="00C03FED">
              <w:rPr>
                <w:rFonts w:eastAsia="Batang"/>
                <w:color w:val="001135"/>
                <w:kern w:val="24"/>
              </w:rPr>
              <w:t xml:space="preserve"> are considered for down-selection during RAN1 #106-e, where only one option will be selected:</w:t>
            </w:r>
          </w:p>
          <w:p w14:paraId="470C68AF" w14:textId="77777777" w:rsidR="00631489" w:rsidRPr="00C03FED" w:rsidRDefault="00762A13" w:rsidP="00232C9E">
            <w:pPr>
              <w:numPr>
                <w:ilvl w:val="0"/>
                <w:numId w:val="9"/>
              </w:numPr>
              <w:overflowPunct/>
              <w:autoSpaceDE/>
              <w:autoSpaceDN/>
              <w:adjustRightInd/>
              <w:spacing w:after="0" w:line="276" w:lineRule="auto"/>
              <w:ind w:left="1267"/>
              <w:contextualSpacing/>
              <w:jc w:val="both"/>
              <w:textAlignment w:val="auto"/>
              <w:rPr>
                <w:rFonts w:eastAsia="Times New Roman"/>
              </w:rPr>
            </w:pPr>
            <w:r w:rsidRPr="00C03FED">
              <w:rPr>
                <w:rFonts w:eastAsia="Batang"/>
                <w:color w:val="001135"/>
                <w:kern w:val="24"/>
              </w:rPr>
              <w:t xml:space="preserve">Option a: Rate-matching is performed per </w:t>
            </w:r>
            <w:proofErr w:type="gramStart"/>
            <w:r w:rsidRPr="00C03FED">
              <w:rPr>
                <w:rFonts w:eastAsia="Batang"/>
                <w:color w:val="001135"/>
                <w:kern w:val="24"/>
              </w:rPr>
              <w:t>slot;</w:t>
            </w:r>
            <w:proofErr w:type="gramEnd"/>
          </w:p>
          <w:p w14:paraId="4218D2A6" w14:textId="77777777" w:rsidR="00631489" w:rsidRPr="00C03FED" w:rsidRDefault="00762A13" w:rsidP="00232C9E">
            <w:pPr>
              <w:numPr>
                <w:ilvl w:val="0"/>
                <w:numId w:val="9"/>
              </w:numPr>
              <w:overflowPunct/>
              <w:autoSpaceDE/>
              <w:autoSpaceDN/>
              <w:adjustRightInd/>
              <w:spacing w:after="120" w:line="276" w:lineRule="auto"/>
              <w:ind w:left="1267"/>
              <w:contextualSpacing/>
              <w:jc w:val="both"/>
              <w:textAlignment w:val="auto"/>
              <w:rPr>
                <w:rFonts w:eastAsia="Times New Roman"/>
              </w:rPr>
            </w:pPr>
            <w:r w:rsidRPr="00C03FED">
              <w:rPr>
                <w:rFonts w:eastAsia="Batang"/>
                <w:color w:val="001135"/>
                <w:kern w:val="24"/>
              </w:rPr>
              <w:t xml:space="preserve">Option b: Rate matching is performed continuously across all the allocated slot(s) per </w:t>
            </w:r>
            <w:proofErr w:type="gramStart"/>
            <w:r w:rsidRPr="00C03FED">
              <w:rPr>
                <w:rFonts w:eastAsia="Batang"/>
                <w:color w:val="001135"/>
                <w:kern w:val="24"/>
              </w:rPr>
              <w:t>TOT;</w:t>
            </w:r>
            <w:proofErr w:type="gramEnd"/>
          </w:p>
          <w:p w14:paraId="4D55F24F" w14:textId="77777777" w:rsidR="00631489" w:rsidRPr="00C03FED" w:rsidRDefault="00762A13" w:rsidP="00232C9E">
            <w:pPr>
              <w:numPr>
                <w:ilvl w:val="0"/>
                <w:numId w:val="9"/>
              </w:numPr>
              <w:overflowPunct/>
              <w:autoSpaceDE/>
              <w:autoSpaceDN/>
              <w:adjustRightInd/>
              <w:spacing w:after="120" w:line="276" w:lineRule="auto"/>
              <w:ind w:left="1267"/>
              <w:contextualSpacing/>
              <w:jc w:val="both"/>
              <w:textAlignment w:val="auto"/>
              <w:rPr>
                <w:rFonts w:eastAsia="Times New Roman"/>
              </w:rPr>
            </w:pPr>
            <w:r w:rsidRPr="00C03FED">
              <w:rPr>
                <w:rFonts w:eastAsia="Batang"/>
                <w:color w:val="001135"/>
                <w:kern w:val="24"/>
              </w:rPr>
              <w:t xml:space="preserve">Option c: Rate matching is performed continuously across all the allocated slots/TOTs for </w:t>
            </w:r>
            <w:proofErr w:type="spellStart"/>
            <w:r w:rsidRPr="00C03FED">
              <w:rPr>
                <w:rFonts w:eastAsia="Batang"/>
                <w:color w:val="001135"/>
                <w:kern w:val="24"/>
              </w:rPr>
              <w:t>TBoMS</w:t>
            </w:r>
            <w:proofErr w:type="spellEnd"/>
          </w:p>
          <w:p w14:paraId="753DAFE4" w14:textId="77777777" w:rsidR="004D0D7D" w:rsidRPr="00C03FED" w:rsidRDefault="004D0D7D" w:rsidP="00DE744C">
            <w:pPr>
              <w:spacing w:after="120" w:line="276" w:lineRule="auto"/>
              <w:rPr>
                <w:rFonts w:eastAsia="Times New Roman"/>
              </w:rPr>
            </w:pPr>
            <w:r w:rsidRPr="00C03FED">
              <w:rPr>
                <w:rFonts w:eastAsia="Batang"/>
                <w:color w:val="001135"/>
                <w:kern w:val="24"/>
              </w:rPr>
              <w:t xml:space="preserve">Note1: “rate-matching is performed per X” means that the time unit for the bit selection and bit interleaving is X. </w:t>
            </w:r>
          </w:p>
          <w:p w14:paraId="5A91ACF2" w14:textId="77777777" w:rsidR="004D0D7D" w:rsidRPr="00C03FED" w:rsidRDefault="004D0D7D" w:rsidP="00DE744C">
            <w:pPr>
              <w:spacing w:after="120" w:line="276" w:lineRule="auto"/>
              <w:rPr>
                <w:rFonts w:eastAsia="Times New Roman"/>
              </w:rPr>
            </w:pPr>
            <w:r w:rsidRPr="00C03FED">
              <w:rPr>
                <w:rFonts w:eastAsia="Batang"/>
                <w:color w:val="001135"/>
                <w:kern w:val="24"/>
              </w:rPr>
              <w:t>Note2: the above 3 options imply that the UL resource in the time unit may or may not be consecutive (depending on the given option)</w:t>
            </w:r>
          </w:p>
        </w:tc>
      </w:tr>
    </w:tbl>
    <w:p w14:paraId="19B3A803" w14:textId="22F8A6C9" w:rsidR="004D0D7D" w:rsidRPr="00C03FED" w:rsidRDefault="00E30C72" w:rsidP="00DE744C">
      <w:pPr>
        <w:spacing w:before="180" w:line="276" w:lineRule="auto"/>
        <w:jc w:val="both"/>
        <w:rPr>
          <w:rFonts w:eastAsia="Batang"/>
          <w:color w:val="000000"/>
          <w:kern w:val="24"/>
        </w:rPr>
      </w:pPr>
      <w:r w:rsidRPr="00C03FED">
        <w:rPr>
          <w:rFonts w:eastAsia="Batang"/>
          <w:color w:val="000000"/>
          <w:kern w:val="24"/>
        </w:rPr>
        <w:t xml:space="preserve">The identified options for the definition of TOT and rate-matching for </w:t>
      </w:r>
      <w:proofErr w:type="spellStart"/>
      <w:r w:rsidRPr="00C03FED">
        <w:rPr>
          <w:rFonts w:eastAsia="Batang"/>
          <w:color w:val="000000"/>
          <w:kern w:val="24"/>
        </w:rPr>
        <w:t>TBoMS</w:t>
      </w:r>
      <w:proofErr w:type="spellEnd"/>
      <w:r w:rsidRPr="00C03FED">
        <w:rPr>
          <w:rFonts w:eastAsia="Batang"/>
          <w:color w:val="000000"/>
          <w:kern w:val="24"/>
        </w:rPr>
        <w:t xml:space="preserve"> are summarized in </w:t>
      </w:r>
      <w:r w:rsidRPr="00C03FED">
        <w:rPr>
          <w:rFonts w:eastAsia="Batang"/>
          <w:color w:val="000000"/>
          <w:kern w:val="24"/>
        </w:rPr>
        <w:fldChar w:fldCharType="begin"/>
      </w:r>
      <w:r w:rsidRPr="00C03FED">
        <w:rPr>
          <w:rFonts w:eastAsia="Batang"/>
          <w:color w:val="000000"/>
          <w:kern w:val="24"/>
        </w:rPr>
        <w:instrText xml:space="preserve"> REF _Ref78533674 \h </w:instrText>
      </w:r>
      <w:r w:rsidR="00DE744C">
        <w:rPr>
          <w:rFonts w:eastAsia="Batang"/>
          <w:color w:val="000000"/>
          <w:kern w:val="24"/>
        </w:rPr>
        <w:instrText xml:space="preserve"> \* MERGEFORMAT </w:instrText>
      </w:r>
      <w:r w:rsidRPr="00C03FED">
        <w:rPr>
          <w:rFonts w:eastAsia="Batang"/>
          <w:color w:val="000000"/>
          <w:kern w:val="24"/>
        </w:rPr>
      </w:r>
      <w:r w:rsidRPr="00C03FED">
        <w:rPr>
          <w:rFonts w:eastAsia="Batang"/>
          <w:color w:val="000000"/>
          <w:kern w:val="24"/>
        </w:rPr>
        <w:fldChar w:fldCharType="separate"/>
      </w:r>
      <w:r w:rsidR="00525B99" w:rsidRPr="00C03FED">
        <w:t xml:space="preserve">Table </w:t>
      </w:r>
      <w:r w:rsidR="00525B99">
        <w:rPr>
          <w:noProof/>
        </w:rPr>
        <w:t>1</w:t>
      </w:r>
      <w:r w:rsidRPr="00C03FED">
        <w:rPr>
          <w:rFonts w:eastAsia="Batang"/>
          <w:color w:val="000000"/>
          <w:kern w:val="24"/>
        </w:rPr>
        <w:fldChar w:fldCharType="end"/>
      </w:r>
      <w:r w:rsidRPr="00C03FED">
        <w:rPr>
          <w:rFonts w:eastAsia="Batang"/>
          <w:color w:val="000000"/>
          <w:kern w:val="24"/>
        </w:rPr>
        <w:t>.</w:t>
      </w:r>
    </w:p>
    <w:p w14:paraId="48C7E255" w14:textId="17FDEB86" w:rsidR="00DF43D3" w:rsidRPr="00C03FED" w:rsidRDefault="00DF43D3" w:rsidP="00DE744C">
      <w:pPr>
        <w:pStyle w:val="Caption"/>
        <w:keepNext/>
        <w:spacing w:line="276" w:lineRule="auto"/>
        <w:jc w:val="center"/>
      </w:pPr>
      <w:bookmarkStart w:id="5" w:name="_Ref78533674"/>
      <w:r w:rsidRPr="00C03FED">
        <w:t xml:space="preserve">Table </w:t>
      </w:r>
      <w:r>
        <w:fldChar w:fldCharType="begin"/>
      </w:r>
      <w:r>
        <w:instrText>SEQ Table \* ARABIC</w:instrText>
      </w:r>
      <w:r>
        <w:fldChar w:fldCharType="separate"/>
      </w:r>
      <w:r w:rsidR="00525B99">
        <w:rPr>
          <w:noProof/>
        </w:rPr>
        <w:t>1</w:t>
      </w:r>
      <w:r>
        <w:fldChar w:fldCharType="end"/>
      </w:r>
      <w:bookmarkEnd w:id="5"/>
      <w:r w:rsidRPr="00C03FED">
        <w:t xml:space="preserve">. Summary of options for definition of TOT and rate-matching for </w:t>
      </w:r>
      <w:proofErr w:type="spellStart"/>
      <w:r w:rsidRPr="00C03FED">
        <w:t>TBoMS</w:t>
      </w:r>
      <w:proofErr w:type="spellEnd"/>
      <w:r w:rsidRPr="00C03FED">
        <w:t>.</w:t>
      </w:r>
    </w:p>
    <w:tbl>
      <w:tblPr>
        <w:tblW w:w="9498" w:type="dxa"/>
        <w:jc w:val="center"/>
        <w:tblLook w:val="04A0" w:firstRow="1" w:lastRow="0" w:firstColumn="1" w:lastColumn="0" w:noHBand="0" w:noVBand="1"/>
      </w:tblPr>
      <w:tblGrid>
        <w:gridCol w:w="1522"/>
        <w:gridCol w:w="1220"/>
        <w:gridCol w:w="3070"/>
        <w:gridCol w:w="3686"/>
      </w:tblGrid>
      <w:tr w:rsidR="000553DE" w:rsidRPr="00C03FED" w14:paraId="60DEAE9B" w14:textId="77777777" w:rsidTr="00DF43D3">
        <w:trPr>
          <w:trHeight w:val="290"/>
          <w:jc w:val="center"/>
        </w:trPr>
        <w:tc>
          <w:tcPr>
            <w:tcW w:w="1522" w:type="dxa"/>
            <w:tcBorders>
              <w:top w:val="nil"/>
              <w:left w:val="nil"/>
              <w:bottom w:val="nil"/>
              <w:right w:val="nil"/>
            </w:tcBorders>
            <w:shd w:val="clear" w:color="auto" w:fill="auto"/>
            <w:noWrap/>
            <w:vAlign w:val="center"/>
            <w:hideMark/>
          </w:tcPr>
          <w:p w14:paraId="4719A7AD" w14:textId="77777777" w:rsidR="000553DE" w:rsidRPr="00C03FED" w:rsidRDefault="000553DE" w:rsidP="00DE744C">
            <w:pPr>
              <w:overflowPunct/>
              <w:autoSpaceDE/>
              <w:autoSpaceDN/>
              <w:adjustRightInd/>
              <w:spacing w:after="0" w:line="276" w:lineRule="auto"/>
              <w:jc w:val="center"/>
              <w:textAlignment w:val="auto"/>
              <w:rPr>
                <w:rFonts w:eastAsia="Times New Roman"/>
              </w:rPr>
            </w:pPr>
          </w:p>
        </w:tc>
        <w:tc>
          <w:tcPr>
            <w:tcW w:w="1220" w:type="dxa"/>
            <w:tcBorders>
              <w:top w:val="nil"/>
              <w:left w:val="nil"/>
              <w:bottom w:val="nil"/>
              <w:right w:val="nil"/>
            </w:tcBorders>
            <w:shd w:val="clear" w:color="auto" w:fill="auto"/>
            <w:noWrap/>
            <w:vAlign w:val="center"/>
            <w:hideMark/>
          </w:tcPr>
          <w:p w14:paraId="3E427150" w14:textId="77777777" w:rsidR="000553DE" w:rsidRPr="00C03FED" w:rsidRDefault="000553DE" w:rsidP="00DE744C">
            <w:pPr>
              <w:overflowPunct/>
              <w:autoSpaceDE/>
              <w:autoSpaceDN/>
              <w:adjustRightInd/>
              <w:spacing w:after="0" w:line="276" w:lineRule="auto"/>
              <w:jc w:val="center"/>
              <w:textAlignment w:val="auto"/>
              <w:rPr>
                <w:rFonts w:eastAsia="Times New Roman"/>
              </w:rPr>
            </w:pPr>
          </w:p>
        </w:tc>
        <w:tc>
          <w:tcPr>
            <w:tcW w:w="675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01DF42" w14:textId="67F7B407" w:rsidR="000553DE" w:rsidRPr="00C03FED" w:rsidRDefault="00DF43D3" w:rsidP="00DE744C">
            <w:pPr>
              <w:overflowPunct/>
              <w:autoSpaceDE/>
              <w:autoSpaceDN/>
              <w:adjustRightInd/>
              <w:spacing w:after="0" w:line="276" w:lineRule="auto"/>
              <w:jc w:val="center"/>
              <w:textAlignment w:val="auto"/>
              <w:rPr>
                <w:rFonts w:eastAsia="Times New Roman"/>
                <w:color w:val="000000"/>
              </w:rPr>
            </w:pPr>
            <w:r w:rsidRPr="00C03FED">
              <w:rPr>
                <w:rFonts w:eastAsia="Times New Roman"/>
                <w:color w:val="000000"/>
              </w:rPr>
              <w:t xml:space="preserve">Definition of </w:t>
            </w:r>
            <w:r w:rsidR="000553DE" w:rsidRPr="00C03FED">
              <w:rPr>
                <w:rFonts w:eastAsia="Times New Roman"/>
                <w:color w:val="000000"/>
              </w:rPr>
              <w:t>TOT</w:t>
            </w:r>
          </w:p>
        </w:tc>
      </w:tr>
      <w:tr w:rsidR="000553DE" w:rsidRPr="00C03FED" w14:paraId="072A703B" w14:textId="77777777" w:rsidTr="00DF43D3">
        <w:trPr>
          <w:trHeight w:val="290"/>
          <w:jc w:val="center"/>
        </w:trPr>
        <w:tc>
          <w:tcPr>
            <w:tcW w:w="1522" w:type="dxa"/>
            <w:tcBorders>
              <w:top w:val="nil"/>
              <w:left w:val="nil"/>
              <w:bottom w:val="nil"/>
              <w:right w:val="nil"/>
            </w:tcBorders>
            <w:shd w:val="clear" w:color="auto" w:fill="auto"/>
            <w:noWrap/>
            <w:vAlign w:val="center"/>
            <w:hideMark/>
          </w:tcPr>
          <w:p w14:paraId="59DD6306" w14:textId="77777777" w:rsidR="000553DE" w:rsidRPr="00C03FED" w:rsidRDefault="000553DE" w:rsidP="00DE744C">
            <w:pPr>
              <w:overflowPunct/>
              <w:autoSpaceDE/>
              <w:autoSpaceDN/>
              <w:adjustRightInd/>
              <w:spacing w:after="0" w:line="276" w:lineRule="auto"/>
              <w:jc w:val="center"/>
              <w:textAlignment w:val="auto"/>
              <w:rPr>
                <w:rFonts w:eastAsia="Times New Roman"/>
                <w:color w:val="000000"/>
              </w:rPr>
            </w:pPr>
          </w:p>
        </w:tc>
        <w:tc>
          <w:tcPr>
            <w:tcW w:w="1220" w:type="dxa"/>
            <w:tcBorders>
              <w:top w:val="nil"/>
              <w:left w:val="nil"/>
              <w:bottom w:val="nil"/>
              <w:right w:val="nil"/>
            </w:tcBorders>
            <w:shd w:val="clear" w:color="auto" w:fill="auto"/>
            <w:noWrap/>
            <w:vAlign w:val="center"/>
            <w:hideMark/>
          </w:tcPr>
          <w:p w14:paraId="1D2CBA8B" w14:textId="77777777" w:rsidR="000553DE" w:rsidRPr="00C03FED" w:rsidRDefault="000553DE" w:rsidP="00DE744C">
            <w:pPr>
              <w:overflowPunct/>
              <w:autoSpaceDE/>
              <w:autoSpaceDN/>
              <w:adjustRightInd/>
              <w:spacing w:after="0" w:line="276" w:lineRule="auto"/>
              <w:jc w:val="center"/>
              <w:textAlignment w:val="auto"/>
              <w:rPr>
                <w:rFonts w:eastAsia="Times New Roman"/>
              </w:rPr>
            </w:pPr>
          </w:p>
        </w:tc>
        <w:tc>
          <w:tcPr>
            <w:tcW w:w="3070" w:type="dxa"/>
            <w:tcBorders>
              <w:top w:val="nil"/>
              <w:left w:val="single" w:sz="4" w:space="0" w:color="auto"/>
              <w:bottom w:val="single" w:sz="4" w:space="0" w:color="auto"/>
              <w:right w:val="single" w:sz="4" w:space="0" w:color="auto"/>
            </w:tcBorders>
            <w:shd w:val="clear" w:color="auto" w:fill="auto"/>
            <w:noWrap/>
            <w:vAlign w:val="center"/>
            <w:hideMark/>
          </w:tcPr>
          <w:p w14:paraId="57FD2669" w14:textId="573F58D2" w:rsidR="000553DE" w:rsidRPr="00C03FED" w:rsidRDefault="000553DE" w:rsidP="00DE744C">
            <w:pPr>
              <w:overflowPunct/>
              <w:autoSpaceDE/>
              <w:autoSpaceDN/>
              <w:adjustRightInd/>
              <w:spacing w:after="0" w:line="276" w:lineRule="auto"/>
              <w:jc w:val="center"/>
              <w:textAlignment w:val="auto"/>
              <w:rPr>
                <w:rFonts w:eastAsia="Times New Roman"/>
                <w:color w:val="000000"/>
              </w:rPr>
            </w:pPr>
            <w:r w:rsidRPr="00C03FED">
              <w:rPr>
                <w:rFonts w:eastAsia="Times New Roman"/>
                <w:color w:val="000000"/>
              </w:rPr>
              <w:t>one slot</w:t>
            </w:r>
            <w:r w:rsidR="008C3CBD" w:rsidRPr="00C03FED">
              <w:rPr>
                <w:rFonts w:eastAsia="Times New Roman"/>
                <w:color w:val="000000"/>
              </w:rPr>
              <w:t xml:space="preserve"> (no specification impact)</w:t>
            </w:r>
          </w:p>
        </w:tc>
        <w:tc>
          <w:tcPr>
            <w:tcW w:w="3686" w:type="dxa"/>
            <w:tcBorders>
              <w:top w:val="nil"/>
              <w:left w:val="nil"/>
              <w:bottom w:val="single" w:sz="4" w:space="0" w:color="auto"/>
              <w:right w:val="single" w:sz="4" w:space="0" w:color="auto"/>
            </w:tcBorders>
            <w:shd w:val="clear" w:color="auto" w:fill="auto"/>
            <w:noWrap/>
            <w:vAlign w:val="center"/>
            <w:hideMark/>
          </w:tcPr>
          <w:p w14:paraId="25B761AA" w14:textId="22C3897C" w:rsidR="000553DE" w:rsidRPr="00C03FED" w:rsidRDefault="000553DE" w:rsidP="00DE744C">
            <w:pPr>
              <w:overflowPunct/>
              <w:autoSpaceDE/>
              <w:autoSpaceDN/>
              <w:adjustRightInd/>
              <w:spacing w:after="0" w:line="276" w:lineRule="auto"/>
              <w:jc w:val="center"/>
              <w:textAlignment w:val="auto"/>
              <w:rPr>
                <w:rFonts w:eastAsia="Times New Roman"/>
                <w:color w:val="000000"/>
              </w:rPr>
            </w:pPr>
            <w:r w:rsidRPr="00C03FED">
              <w:rPr>
                <w:rFonts w:eastAsia="Times New Roman"/>
                <w:color w:val="000000"/>
              </w:rPr>
              <w:t>multiple consecutive physical slots</w:t>
            </w:r>
          </w:p>
        </w:tc>
      </w:tr>
      <w:tr w:rsidR="000553DE" w:rsidRPr="00C03FED" w14:paraId="39D3BF5D" w14:textId="77777777" w:rsidTr="00DF43D3">
        <w:trPr>
          <w:trHeight w:val="290"/>
          <w:jc w:val="center"/>
        </w:trPr>
        <w:tc>
          <w:tcPr>
            <w:tcW w:w="15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04720" w14:textId="77777777" w:rsidR="000553DE" w:rsidRPr="00C03FED" w:rsidRDefault="000553DE" w:rsidP="00DE744C">
            <w:pPr>
              <w:overflowPunct/>
              <w:autoSpaceDE/>
              <w:autoSpaceDN/>
              <w:adjustRightInd/>
              <w:spacing w:after="0" w:line="276" w:lineRule="auto"/>
              <w:jc w:val="center"/>
              <w:textAlignment w:val="auto"/>
              <w:rPr>
                <w:rFonts w:eastAsia="Times New Roman"/>
                <w:color w:val="000000"/>
              </w:rPr>
            </w:pPr>
            <w:r w:rsidRPr="00C03FED">
              <w:rPr>
                <w:rFonts w:eastAsia="Times New Roman"/>
                <w:color w:val="000000"/>
              </w:rPr>
              <w:t>Rate-matching</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14:paraId="2B55593D" w14:textId="1B60160A" w:rsidR="000553DE" w:rsidRPr="00C03FED" w:rsidRDefault="000553DE" w:rsidP="00DE744C">
            <w:pPr>
              <w:overflowPunct/>
              <w:autoSpaceDE/>
              <w:autoSpaceDN/>
              <w:adjustRightInd/>
              <w:spacing w:after="0" w:line="276" w:lineRule="auto"/>
              <w:jc w:val="center"/>
              <w:textAlignment w:val="auto"/>
              <w:rPr>
                <w:rFonts w:eastAsia="Times New Roman"/>
                <w:color w:val="000000"/>
              </w:rPr>
            </w:pPr>
            <w:r w:rsidRPr="00C03FED">
              <w:rPr>
                <w:rFonts w:eastAsia="Times New Roman"/>
                <w:color w:val="000000"/>
              </w:rPr>
              <w:t>per slot (Option a)</w:t>
            </w:r>
          </w:p>
        </w:tc>
        <w:tc>
          <w:tcPr>
            <w:tcW w:w="307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44D3F00" w14:textId="34BEB147" w:rsidR="000553DE" w:rsidRPr="00C03FED" w:rsidRDefault="00156F32" w:rsidP="00DE744C">
            <w:pPr>
              <w:overflowPunct/>
              <w:autoSpaceDE/>
              <w:autoSpaceDN/>
              <w:adjustRightInd/>
              <w:spacing w:after="0" w:line="276" w:lineRule="auto"/>
              <w:jc w:val="center"/>
              <w:textAlignment w:val="auto"/>
              <w:rPr>
                <w:rFonts w:eastAsia="Times New Roman"/>
                <w:color w:val="000000"/>
              </w:rPr>
            </w:pPr>
            <w:r w:rsidRPr="00C03FED">
              <w:rPr>
                <w:rFonts w:eastAsia="Times New Roman"/>
                <w:color w:val="000000"/>
              </w:rPr>
              <w:t>Valid scenario</w:t>
            </w:r>
          </w:p>
        </w:tc>
        <w:tc>
          <w:tcPr>
            <w:tcW w:w="3686" w:type="dxa"/>
            <w:tcBorders>
              <w:top w:val="nil"/>
              <w:left w:val="nil"/>
              <w:bottom w:val="single" w:sz="4" w:space="0" w:color="auto"/>
              <w:right w:val="single" w:sz="4" w:space="0" w:color="auto"/>
            </w:tcBorders>
            <w:shd w:val="clear" w:color="auto" w:fill="auto"/>
            <w:noWrap/>
            <w:vAlign w:val="center"/>
            <w:hideMark/>
          </w:tcPr>
          <w:p w14:paraId="22769235" w14:textId="3D50FBBE" w:rsidR="000553DE" w:rsidRPr="00C03FED" w:rsidRDefault="002018F0" w:rsidP="00DE744C">
            <w:pPr>
              <w:overflowPunct/>
              <w:autoSpaceDE/>
              <w:autoSpaceDN/>
              <w:adjustRightInd/>
              <w:spacing w:after="0" w:line="276" w:lineRule="auto"/>
              <w:jc w:val="center"/>
              <w:textAlignment w:val="auto"/>
              <w:rPr>
                <w:rFonts w:eastAsia="Times New Roman"/>
                <w:color w:val="000000"/>
              </w:rPr>
            </w:pPr>
            <w:r>
              <w:rPr>
                <w:rFonts w:eastAsia="Times New Roman"/>
                <w:color w:val="000000"/>
              </w:rPr>
              <w:t>D</w:t>
            </w:r>
            <w:r w:rsidR="003D774D" w:rsidRPr="00C03FED">
              <w:rPr>
                <w:rFonts w:eastAsia="Times New Roman"/>
                <w:color w:val="000000"/>
              </w:rPr>
              <w:t>efinition of TOT is not needed (a TOT can be considered as one slot)</w:t>
            </w:r>
          </w:p>
        </w:tc>
      </w:tr>
      <w:tr w:rsidR="000553DE" w:rsidRPr="00C03FED" w14:paraId="616E116E" w14:textId="77777777" w:rsidTr="00DF43D3">
        <w:trPr>
          <w:trHeight w:val="290"/>
          <w:jc w:val="center"/>
        </w:trPr>
        <w:tc>
          <w:tcPr>
            <w:tcW w:w="1522" w:type="dxa"/>
            <w:vMerge/>
            <w:tcBorders>
              <w:top w:val="single" w:sz="4" w:space="0" w:color="auto"/>
              <w:left w:val="single" w:sz="4" w:space="0" w:color="auto"/>
              <w:bottom w:val="single" w:sz="4" w:space="0" w:color="auto"/>
              <w:right w:val="single" w:sz="4" w:space="0" w:color="auto"/>
            </w:tcBorders>
            <w:vAlign w:val="center"/>
            <w:hideMark/>
          </w:tcPr>
          <w:p w14:paraId="0B6130E6" w14:textId="77777777" w:rsidR="000553DE" w:rsidRPr="00C03FED" w:rsidRDefault="000553DE" w:rsidP="00DE744C">
            <w:pPr>
              <w:overflowPunct/>
              <w:autoSpaceDE/>
              <w:autoSpaceDN/>
              <w:adjustRightInd/>
              <w:spacing w:after="0" w:line="276" w:lineRule="auto"/>
              <w:jc w:val="center"/>
              <w:textAlignment w:val="auto"/>
              <w:rPr>
                <w:rFonts w:eastAsia="Times New Roman"/>
                <w:color w:val="000000"/>
              </w:rPr>
            </w:pPr>
          </w:p>
        </w:tc>
        <w:tc>
          <w:tcPr>
            <w:tcW w:w="1220" w:type="dxa"/>
            <w:tcBorders>
              <w:top w:val="nil"/>
              <w:left w:val="nil"/>
              <w:bottom w:val="single" w:sz="4" w:space="0" w:color="auto"/>
              <w:right w:val="single" w:sz="4" w:space="0" w:color="auto"/>
            </w:tcBorders>
            <w:shd w:val="clear" w:color="auto" w:fill="auto"/>
            <w:noWrap/>
            <w:vAlign w:val="center"/>
            <w:hideMark/>
          </w:tcPr>
          <w:p w14:paraId="2A9DA06D" w14:textId="052A7AAA" w:rsidR="000553DE" w:rsidRPr="00C03FED" w:rsidRDefault="000553DE" w:rsidP="00DE744C">
            <w:pPr>
              <w:overflowPunct/>
              <w:autoSpaceDE/>
              <w:autoSpaceDN/>
              <w:adjustRightInd/>
              <w:spacing w:after="0" w:line="276" w:lineRule="auto"/>
              <w:jc w:val="center"/>
              <w:textAlignment w:val="auto"/>
              <w:rPr>
                <w:rFonts w:eastAsia="Times New Roman"/>
                <w:color w:val="000000"/>
              </w:rPr>
            </w:pPr>
            <w:r w:rsidRPr="00C03FED">
              <w:rPr>
                <w:rFonts w:eastAsia="Times New Roman"/>
                <w:color w:val="000000"/>
              </w:rPr>
              <w:t>per TOT (Option b)</w:t>
            </w:r>
          </w:p>
        </w:tc>
        <w:tc>
          <w:tcPr>
            <w:tcW w:w="3070" w:type="dxa"/>
            <w:vMerge/>
            <w:tcBorders>
              <w:top w:val="nil"/>
              <w:left w:val="single" w:sz="4" w:space="0" w:color="auto"/>
              <w:bottom w:val="single" w:sz="4" w:space="0" w:color="000000"/>
              <w:right w:val="single" w:sz="4" w:space="0" w:color="auto"/>
            </w:tcBorders>
            <w:vAlign w:val="center"/>
            <w:hideMark/>
          </w:tcPr>
          <w:p w14:paraId="7C204A43" w14:textId="77777777" w:rsidR="000553DE" w:rsidRPr="00C03FED" w:rsidRDefault="000553DE" w:rsidP="00DE744C">
            <w:pPr>
              <w:overflowPunct/>
              <w:autoSpaceDE/>
              <w:autoSpaceDN/>
              <w:adjustRightInd/>
              <w:spacing w:after="0" w:line="276" w:lineRule="auto"/>
              <w:jc w:val="center"/>
              <w:textAlignment w:val="auto"/>
              <w:rPr>
                <w:rFonts w:eastAsia="Times New Roman"/>
                <w:color w:val="000000"/>
              </w:rPr>
            </w:pPr>
          </w:p>
        </w:tc>
        <w:tc>
          <w:tcPr>
            <w:tcW w:w="3686" w:type="dxa"/>
            <w:tcBorders>
              <w:top w:val="nil"/>
              <w:left w:val="nil"/>
              <w:bottom w:val="single" w:sz="4" w:space="0" w:color="auto"/>
              <w:right w:val="single" w:sz="4" w:space="0" w:color="auto"/>
            </w:tcBorders>
            <w:shd w:val="clear" w:color="auto" w:fill="auto"/>
            <w:noWrap/>
            <w:vAlign w:val="center"/>
            <w:hideMark/>
          </w:tcPr>
          <w:p w14:paraId="5CAC2BA5" w14:textId="77777777" w:rsidR="000553DE" w:rsidRPr="00C03FED" w:rsidRDefault="00156F32" w:rsidP="00DE744C">
            <w:pPr>
              <w:overflowPunct/>
              <w:autoSpaceDE/>
              <w:autoSpaceDN/>
              <w:adjustRightInd/>
              <w:spacing w:after="0" w:line="276" w:lineRule="auto"/>
              <w:jc w:val="center"/>
              <w:textAlignment w:val="auto"/>
              <w:rPr>
                <w:rFonts w:eastAsia="Times New Roman"/>
                <w:color w:val="000000"/>
              </w:rPr>
            </w:pPr>
            <w:r w:rsidRPr="00C03FED">
              <w:rPr>
                <w:rFonts w:eastAsia="Times New Roman"/>
                <w:color w:val="000000"/>
              </w:rPr>
              <w:t>Valid scenario</w:t>
            </w:r>
          </w:p>
          <w:p w14:paraId="7DCDF648" w14:textId="332BA86F" w:rsidR="00156F32" w:rsidRPr="00C03FED" w:rsidRDefault="00156F32" w:rsidP="00DE744C">
            <w:pPr>
              <w:overflowPunct/>
              <w:autoSpaceDE/>
              <w:autoSpaceDN/>
              <w:adjustRightInd/>
              <w:spacing w:after="0" w:line="276" w:lineRule="auto"/>
              <w:jc w:val="center"/>
              <w:textAlignment w:val="auto"/>
              <w:rPr>
                <w:rFonts w:eastAsia="Times New Roman"/>
                <w:color w:val="000000"/>
              </w:rPr>
            </w:pPr>
            <w:r w:rsidRPr="00C03FED">
              <w:rPr>
                <w:rFonts w:eastAsia="Times New Roman"/>
                <w:color w:val="000000"/>
              </w:rPr>
              <w:t xml:space="preserve">TOT </w:t>
            </w:r>
            <w:r w:rsidR="0016672F" w:rsidRPr="00C03FED">
              <w:rPr>
                <w:rFonts w:eastAsia="Times New Roman"/>
                <w:color w:val="000000"/>
              </w:rPr>
              <w:t>should</w:t>
            </w:r>
            <w:r w:rsidRPr="00C03FED">
              <w:rPr>
                <w:rFonts w:eastAsia="Times New Roman"/>
                <w:color w:val="000000"/>
              </w:rPr>
              <w:t xml:space="preserve"> be defined</w:t>
            </w:r>
          </w:p>
        </w:tc>
      </w:tr>
      <w:tr w:rsidR="000553DE" w:rsidRPr="00C03FED" w14:paraId="3CE7C02D" w14:textId="77777777" w:rsidTr="00DF43D3">
        <w:trPr>
          <w:trHeight w:val="290"/>
          <w:jc w:val="center"/>
        </w:trPr>
        <w:tc>
          <w:tcPr>
            <w:tcW w:w="1522" w:type="dxa"/>
            <w:vMerge/>
            <w:tcBorders>
              <w:top w:val="single" w:sz="4" w:space="0" w:color="auto"/>
              <w:left w:val="single" w:sz="4" w:space="0" w:color="auto"/>
              <w:bottom w:val="single" w:sz="4" w:space="0" w:color="auto"/>
              <w:right w:val="single" w:sz="4" w:space="0" w:color="auto"/>
            </w:tcBorders>
            <w:vAlign w:val="center"/>
            <w:hideMark/>
          </w:tcPr>
          <w:p w14:paraId="569F8ABE" w14:textId="77777777" w:rsidR="000553DE" w:rsidRPr="00C03FED" w:rsidRDefault="000553DE" w:rsidP="00DE744C">
            <w:pPr>
              <w:overflowPunct/>
              <w:autoSpaceDE/>
              <w:autoSpaceDN/>
              <w:adjustRightInd/>
              <w:spacing w:after="0" w:line="276" w:lineRule="auto"/>
              <w:jc w:val="center"/>
              <w:textAlignment w:val="auto"/>
              <w:rPr>
                <w:rFonts w:eastAsia="Times New Roman"/>
                <w:color w:val="000000"/>
              </w:rPr>
            </w:pPr>
          </w:p>
        </w:tc>
        <w:tc>
          <w:tcPr>
            <w:tcW w:w="1220" w:type="dxa"/>
            <w:tcBorders>
              <w:top w:val="nil"/>
              <w:left w:val="nil"/>
              <w:bottom w:val="single" w:sz="4" w:space="0" w:color="auto"/>
              <w:right w:val="single" w:sz="4" w:space="0" w:color="auto"/>
            </w:tcBorders>
            <w:shd w:val="clear" w:color="auto" w:fill="auto"/>
            <w:noWrap/>
            <w:vAlign w:val="center"/>
            <w:hideMark/>
          </w:tcPr>
          <w:p w14:paraId="419A7670" w14:textId="4EF07DC6" w:rsidR="000553DE" w:rsidRPr="00C03FED" w:rsidRDefault="000553DE" w:rsidP="00DE744C">
            <w:pPr>
              <w:overflowPunct/>
              <w:autoSpaceDE/>
              <w:autoSpaceDN/>
              <w:adjustRightInd/>
              <w:spacing w:after="0" w:line="276" w:lineRule="auto"/>
              <w:jc w:val="center"/>
              <w:textAlignment w:val="auto"/>
              <w:rPr>
                <w:rFonts w:eastAsia="Times New Roman"/>
                <w:color w:val="000000"/>
              </w:rPr>
            </w:pPr>
            <w:r w:rsidRPr="00C03FED">
              <w:rPr>
                <w:rFonts w:eastAsia="Times New Roman"/>
                <w:color w:val="000000"/>
              </w:rPr>
              <w:t xml:space="preserve">per </w:t>
            </w:r>
            <w:proofErr w:type="spellStart"/>
            <w:r w:rsidRPr="00C03FED">
              <w:rPr>
                <w:rFonts w:eastAsia="Times New Roman"/>
                <w:color w:val="000000"/>
              </w:rPr>
              <w:t>TBoMS</w:t>
            </w:r>
            <w:proofErr w:type="spellEnd"/>
            <w:r w:rsidRPr="00C03FED">
              <w:rPr>
                <w:rFonts w:eastAsia="Times New Roman"/>
                <w:color w:val="000000"/>
              </w:rPr>
              <w:t xml:space="preserve"> (Option c)</w:t>
            </w:r>
          </w:p>
        </w:tc>
        <w:tc>
          <w:tcPr>
            <w:tcW w:w="3070" w:type="dxa"/>
            <w:tcBorders>
              <w:top w:val="nil"/>
              <w:left w:val="nil"/>
              <w:bottom w:val="single" w:sz="4" w:space="0" w:color="auto"/>
              <w:right w:val="single" w:sz="4" w:space="0" w:color="auto"/>
            </w:tcBorders>
            <w:shd w:val="clear" w:color="auto" w:fill="auto"/>
            <w:noWrap/>
            <w:vAlign w:val="center"/>
            <w:hideMark/>
          </w:tcPr>
          <w:p w14:paraId="5DBE713D" w14:textId="1573238C" w:rsidR="000553DE" w:rsidRPr="00C03FED" w:rsidRDefault="00156F32" w:rsidP="00DE744C">
            <w:pPr>
              <w:overflowPunct/>
              <w:autoSpaceDE/>
              <w:autoSpaceDN/>
              <w:adjustRightInd/>
              <w:spacing w:after="0" w:line="276" w:lineRule="auto"/>
              <w:jc w:val="center"/>
              <w:textAlignment w:val="auto"/>
              <w:rPr>
                <w:rFonts w:eastAsia="Times New Roman"/>
                <w:color w:val="000000"/>
              </w:rPr>
            </w:pPr>
            <w:r w:rsidRPr="00C03FED">
              <w:rPr>
                <w:rFonts w:eastAsia="Times New Roman"/>
                <w:color w:val="000000"/>
              </w:rPr>
              <w:t>Valid scenario</w:t>
            </w:r>
          </w:p>
        </w:tc>
        <w:tc>
          <w:tcPr>
            <w:tcW w:w="3686" w:type="dxa"/>
            <w:tcBorders>
              <w:top w:val="nil"/>
              <w:left w:val="nil"/>
              <w:bottom w:val="single" w:sz="4" w:space="0" w:color="auto"/>
              <w:right w:val="single" w:sz="4" w:space="0" w:color="auto"/>
            </w:tcBorders>
            <w:shd w:val="clear" w:color="auto" w:fill="auto"/>
            <w:noWrap/>
            <w:vAlign w:val="center"/>
            <w:hideMark/>
          </w:tcPr>
          <w:p w14:paraId="6E0B2718" w14:textId="1B5D911B" w:rsidR="000553DE" w:rsidRPr="00C03FED" w:rsidRDefault="00BC5EB0" w:rsidP="00DE744C">
            <w:pPr>
              <w:overflowPunct/>
              <w:autoSpaceDE/>
              <w:autoSpaceDN/>
              <w:adjustRightInd/>
              <w:spacing w:after="0" w:line="276" w:lineRule="auto"/>
              <w:jc w:val="center"/>
              <w:textAlignment w:val="auto"/>
              <w:rPr>
                <w:rFonts w:eastAsia="Times New Roman"/>
                <w:color w:val="000000"/>
              </w:rPr>
            </w:pPr>
            <w:r w:rsidRPr="00C03FED">
              <w:rPr>
                <w:rFonts w:eastAsia="Times New Roman"/>
                <w:color w:val="000000"/>
              </w:rPr>
              <w:t>Definition of TOT is not needed (a TOT can be considered as one slot)</w:t>
            </w:r>
          </w:p>
        </w:tc>
      </w:tr>
    </w:tbl>
    <w:p w14:paraId="153397BF" w14:textId="3E07A9AA" w:rsidR="004D0D7D" w:rsidRPr="00C03FED" w:rsidRDefault="00E30C72" w:rsidP="00DE744C">
      <w:pPr>
        <w:spacing w:before="180" w:line="276" w:lineRule="auto"/>
        <w:jc w:val="both"/>
        <w:rPr>
          <w:rFonts w:eastAsia="Batang"/>
          <w:color w:val="000000"/>
          <w:kern w:val="24"/>
        </w:rPr>
      </w:pPr>
      <w:r w:rsidRPr="00C03FED">
        <w:rPr>
          <w:rFonts w:eastAsia="Batang"/>
          <w:color w:val="000000"/>
          <w:kern w:val="24"/>
        </w:rPr>
        <w:t xml:space="preserve">From </w:t>
      </w:r>
      <w:r w:rsidRPr="00C03FED">
        <w:rPr>
          <w:rFonts w:eastAsia="Batang"/>
          <w:color w:val="000000"/>
          <w:kern w:val="24"/>
        </w:rPr>
        <w:fldChar w:fldCharType="begin"/>
      </w:r>
      <w:r w:rsidRPr="00C03FED">
        <w:rPr>
          <w:rFonts w:eastAsia="Batang"/>
          <w:color w:val="000000"/>
          <w:kern w:val="24"/>
        </w:rPr>
        <w:instrText xml:space="preserve"> REF _Ref78533674 \h </w:instrText>
      </w:r>
      <w:r w:rsidR="00434B65" w:rsidRPr="00C03FED">
        <w:rPr>
          <w:rFonts w:eastAsia="Batang"/>
          <w:color w:val="000000"/>
          <w:kern w:val="24"/>
        </w:rPr>
        <w:instrText xml:space="preserve"> \* MERGEFORMAT </w:instrText>
      </w:r>
      <w:r w:rsidRPr="00C03FED">
        <w:rPr>
          <w:rFonts w:eastAsia="Batang"/>
          <w:color w:val="000000"/>
          <w:kern w:val="24"/>
        </w:rPr>
      </w:r>
      <w:r w:rsidRPr="00C03FED">
        <w:rPr>
          <w:rFonts w:eastAsia="Batang"/>
          <w:color w:val="000000"/>
          <w:kern w:val="24"/>
        </w:rPr>
        <w:fldChar w:fldCharType="separate"/>
      </w:r>
      <w:r w:rsidR="00525B99" w:rsidRPr="00C03FED">
        <w:t xml:space="preserve">Table </w:t>
      </w:r>
      <w:r w:rsidR="00525B99">
        <w:t>1</w:t>
      </w:r>
      <w:r w:rsidRPr="00C03FED">
        <w:rPr>
          <w:rFonts w:eastAsia="Batang"/>
          <w:color w:val="000000"/>
          <w:kern w:val="24"/>
        </w:rPr>
        <w:fldChar w:fldCharType="end"/>
      </w:r>
      <w:r w:rsidRPr="00C03FED">
        <w:rPr>
          <w:rFonts w:eastAsia="Batang"/>
          <w:color w:val="000000"/>
          <w:kern w:val="24"/>
        </w:rPr>
        <w:t>, we observe the following:</w:t>
      </w:r>
    </w:p>
    <w:p w14:paraId="4FA44E54" w14:textId="0A569944" w:rsidR="00E30C72" w:rsidRPr="00D321F8" w:rsidRDefault="00E30C72" w:rsidP="00034E27">
      <w:pPr>
        <w:pStyle w:val="ListParagraph"/>
        <w:numPr>
          <w:ilvl w:val="0"/>
          <w:numId w:val="16"/>
        </w:numPr>
        <w:rPr>
          <w:b w:val="0"/>
          <w:bCs w:val="0"/>
          <w:i w:val="0"/>
          <w:iCs w:val="0"/>
        </w:rPr>
      </w:pPr>
      <w:r w:rsidRPr="00D321F8">
        <w:rPr>
          <w:b w:val="0"/>
          <w:bCs w:val="0"/>
          <w:i w:val="0"/>
          <w:iCs w:val="0"/>
        </w:rPr>
        <w:t>If a TOT is one slot,</w:t>
      </w:r>
      <w:r w:rsidR="00D916AB" w:rsidRPr="00D321F8">
        <w:rPr>
          <w:b w:val="0"/>
          <w:bCs w:val="0"/>
          <w:i w:val="0"/>
          <w:iCs w:val="0"/>
        </w:rPr>
        <w:t xml:space="preserve"> </w:t>
      </w:r>
      <w:r w:rsidRPr="00D321F8">
        <w:rPr>
          <w:b w:val="0"/>
          <w:bCs w:val="0"/>
          <w:i w:val="0"/>
          <w:iCs w:val="0"/>
        </w:rPr>
        <w:t>only two options for rate-matching</w:t>
      </w:r>
      <w:r w:rsidR="002018F0" w:rsidRPr="00D321F8">
        <w:rPr>
          <w:b w:val="0"/>
          <w:bCs w:val="0"/>
          <w:i w:val="0"/>
          <w:iCs w:val="0"/>
        </w:rPr>
        <w:t xml:space="preserve"> exist</w:t>
      </w:r>
      <w:r w:rsidRPr="00D321F8">
        <w:rPr>
          <w:b w:val="0"/>
          <w:bCs w:val="0"/>
          <w:i w:val="0"/>
          <w:iCs w:val="0"/>
        </w:rPr>
        <w:t>, i.e.</w:t>
      </w:r>
      <w:r w:rsidR="00434B65" w:rsidRPr="00D321F8">
        <w:rPr>
          <w:b w:val="0"/>
          <w:bCs w:val="0"/>
          <w:i w:val="0"/>
          <w:iCs w:val="0"/>
        </w:rPr>
        <w:t>,</w:t>
      </w:r>
      <w:r w:rsidRPr="00D321F8">
        <w:rPr>
          <w:b w:val="0"/>
          <w:bCs w:val="0"/>
          <w:i w:val="0"/>
          <w:iCs w:val="0"/>
        </w:rPr>
        <w:t xml:space="preserve"> per slot or per </w:t>
      </w:r>
      <w:proofErr w:type="spellStart"/>
      <w:r w:rsidRPr="00D321F8">
        <w:rPr>
          <w:b w:val="0"/>
          <w:bCs w:val="0"/>
          <w:i w:val="0"/>
          <w:iCs w:val="0"/>
        </w:rPr>
        <w:t>TBoMS</w:t>
      </w:r>
      <w:proofErr w:type="spellEnd"/>
      <w:r w:rsidRPr="00D321F8">
        <w:rPr>
          <w:b w:val="0"/>
          <w:bCs w:val="0"/>
          <w:i w:val="0"/>
          <w:iCs w:val="0"/>
        </w:rPr>
        <w:t>.</w:t>
      </w:r>
    </w:p>
    <w:p w14:paraId="2BA509C1" w14:textId="1BAF9604" w:rsidR="00E30C72" w:rsidRPr="00D321F8" w:rsidRDefault="00E30C72" w:rsidP="00034E27">
      <w:pPr>
        <w:pStyle w:val="ListParagraph"/>
        <w:numPr>
          <w:ilvl w:val="0"/>
          <w:numId w:val="16"/>
        </w:numPr>
        <w:rPr>
          <w:b w:val="0"/>
          <w:bCs w:val="0"/>
          <w:i w:val="0"/>
          <w:iCs w:val="0"/>
        </w:rPr>
      </w:pPr>
      <w:r w:rsidRPr="00D321F8">
        <w:rPr>
          <w:b w:val="0"/>
          <w:bCs w:val="0"/>
          <w:i w:val="0"/>
          <w:iCs w:val="0"/>
        </w:rPr>
        <w:t>If rate-matching is done per</w:t>
      </w:r>
      <w:r w:rsidR="003D774D" w:rsidRPr="00D321F8">
        <w:rPr>
          <w:b w:val="0"/>
          <w:bCs w:val="0"/>
          <w:i w:val="0"/>
          <w:iCs w:val="0"/>
        </w:rPr>
        <w:t xml:space="preserve"> slot or per</w:t>
      </w:r>
      <w:r w:rsidRPr="00D321F8">
        <w:rPr>
          <w:b w:val="0"/>
          <w:bCs w:val="0"/>
          <w:i w:val="0"/>
          <w:iCs w:val="0"/>
        </w:rPr>
        <w:t xml:space="preserve"> </w:t>
      </w:r>
      <w:proofErr w:type="spellStart"/>
      <w:r w:rsidRPr="00D321F8">
        <w:rPr>
          <w:b w:val="0"/>
          <w:bCs w:val="0"/>
          <w:i w:val="0"/>
          <w:iCs w:val="0"/>
        </w:rPr>
        <w:t>TBoMS</w:t>
      </w:r>
      <w:proofErr w:type="spellEnd"/>
      <w:r w:rsidRPr="00D321F8">
        <w:rPr>
          <w:b w:val="0"/>
          <w:bCs w:val="0"/>
          <w:i w:val="0"/>
          <w:iCs w:val="0"/>
        </w:rPr>
        <w:t>,</w:t>
      </w:r>
      <w:r w:rsidR="00D916AB" w:rsidRPr="00D321F8">
        <w:rPr>
          <w:b w:val="0"/>
          <w:bCs w:val="0"/>
          <w:i w:val="0"/>
          <w:iCs w:val="0"/>
        </w:rPr>
        <w:t xml:space="preserve"> then</w:t>
      </w:r>
      <w:r w:rsidRPr="00D321F8">
        <w:rPr>
          <w:b w:val="0"/>
          <w:bCs w:val="0"/>
          <w:i w:val="0"/>
          <w:iCs w:val="0"/>
        </w:rPr>
        <w:t xml:space="preserve"> defining a TOT as multiple consecutive physical slots </w:t>
      </w:r>
      <w:r w:rsidR="00D916AB" w:rsidRPr="00D321F8">
        <w:rPr>
          <w:b w:val="0"/>
          <w:bCs w:val="0"/>
          <w:i w:val="0"/>
          <w:iCs w:val="0"/>
        </w:rPr>
        <w:t xml:space="preserve">not only </w:t>
      </w:r>
      <w:r w:rsidR="002018F0" w:rsidRPr="00D321F8">
        <w:rPr>
          <w:b w:val="0"/>
          <w:bCs w:val="0"/>
          <w:i w:val="0"/>
          <w:iCs w:val="0"/>
        </w:rPr>
        <w:t xml:space="preserve">is </w:t>
      </w:r>
      <w:r w:rsidR="00D916AB" w:rsidRPr="00D321F8">
        <w:rPr>
          <w:b w:val="0"/>
          <w:bCs w:val="0"/>
          <w:i w:val="0"/>
          <w:iCs w:val="0"/>
        </w:rPr>
        <w:t xml:space="preserve">unjustified but also introduces further complication at least </w:t>
      </w:r>
      <w:r w:rsidR="002018F0" w:rsidRPr="00D321F8">
        <w:rPr>
          <w:b w:val="0"/>
          <w:bCs w:val="0"/>
          <w:i w:val="0"/>
          <w:iCs w:val="0"/>
        </w:rPr>
        <w:t>for</w:t>
      </w:r>
      <w:r w:rsidR="00D916AB" w:rsidRPr="00D321F8">
        <w:rPr>
          <w:b w:val="0"/>
          <w:bCs w:val="0"/>
          <w:i w:val="0"/>
          <w:iCs w:val="0"/>
        </w:rPr>
        <w:t xml:space="preserve"> power control</w:t>
      </w:r>
      <w:r w:rsidRPr="00D321F8">
        <w:rPr>
          <w:b w:val="0"/>
          <w:bCs w:val="0"/>
          <w:i w:val="0"/>
          <w:iCs w:val="0"/>
        </w:rPr>
        <w:t>.</w:t>
      </w:r>
      <w:r w:rsidR="008C3CBD" w:rsidRPr="00D321F8">
        <w:rPr>
          <w:b w:val="0"/>
          <w:bCs w:val="0"/>
          <w:i w:val="0"/>
          <w:iCs w:val="0"/>
        </w:rPr>
        <w:t xml:space="preserve"> </w:t>
      </w:r>
    </w:p>
    <w:p w14:paraId="446A41BC" w14:textId="770E0D6E" w:rsidR="008C3CBD" w:rsidRPr="00D321F8" w:rsidRDefault="00434B65" w:rsidP="00034E27">
      <w:pPr>
        <w:pStyle w:val="ListParagraph"/>
        <w:numPr>
          <w:ilvl w:val="0"/>
          <w:numId w:val="16"/>
        </w:numPr>
        <w:rPr>
          <w:b w:val="0"/>
          <w:bCs w:val="0"/>
          <w:i w:val="0"/>
          <w:iCs w:val="0"/>
        </w:rPr>
      </w:pPr>
      <w:r w:rsidRPr="00D321F8">
        <w:rPr>
          <w:b w:val="0"/>
          <w:bCs w:val="0"/>
          <w:i w:val="0"/>
          <w:iCs w:val="0"/>
        </w:rPr>
        <w:t>For a given rate-matching approach, the cases which do not require the definition of TOT are also identical to the cases when TOT is defined as one slot</w:t>
      </w:r>
      <w:r w:rsidR="00D916AB" w:rsidRPr="00D321F8">
        <w:rPr>
          <w:b w:val="0"/>
          <w:bCs w:val="0"/>
          <w:i w:val="0"/>
          <w:iCs w:val="0"/>
        </w:rPr>
        <w:t xml:space="preserve"> (no specification impact)</w:t>
      </w:r>
      <w:r w:rsidR="008C3CBD" w:rsidRPr="00D321F8">
        <w:rPr>
          <w:b w:val="0"/>
          <w:bCs w:val="0"/>
          <w:i w:val="0"/>
          <w:iCs w:val="0"/>
        </w:rPr>
        <w:t>.</w:t>
      </w:r>
    </w:p>
    <w:p w14:paraId="24F3D79C" w14:textId="79EDE4E2" w:rsidR="00156F32" w:rsidRPr="00C03FED" w:rsidRDefault="00DD1D14" w:rsidP="00DE744C">
      <w:pPr>
        <w:spacing w:before="180" w:line="276" w:lineRule="auto"/>
        <w:jc w:val="both"/>
        <w:rPr>
          <w:rFonts w:eastAsia="Times New Roman"/>
          <w:color w:val="000000"/>
        </w:rPr>
      </w:pPr>
      <w:r w:rsidRPr="00C03FED">
        <w:rPr>
          <w:rFonts w:eastAsia="Times New Roman"/>
          <w:color w:val="000000"/>
        </w:rPr>
        <w:t xml:space="preserve">From the above observations, </w:t>
      </w:r>
      <w:r w:rsidR="003822C4">
        <w:rPr>
          <w:rFonts w:eastAsia="Times New Roman"/>
          <w:color w:val="000000"/>
        </w:rPr>
        <w:t>only three</w:t>
      </w:r>
      <w:r w:rsidRPr="00C03FED">
        <w:rPr>
          <w:rFonts w:eastAsia="Times New Roman"/>
          <w:color w:val="000000"/>
        </w:rPr>
        <w:t xml:space="preserve"> valid scenarios for defining TOT and rate-matching</w:t>
      </w:r>
      <w:r w:rsidR="003822C4">
        <w:rPr>
          <w:rFonts w:eastAsia="Times New Roman"/>
          <w:color w:val="000000"/>
        </w:rPr>
        <w:t xml:space="preserve"> are identified</w:t>
      </w:r>
      <w:r w:rsidRPr="00C03FED">
        <w:rPr>
          <w:rFonts w:eastAsia="Times New Roman"/>
          <w:color w:val="000000"/>
        </w:rPr>
        <w:t>:</w:t>
      </w:r>
    </w:p>
    <w:p w14:paraId="7A72F0E0" w14:textId="26D56A65" w:rsidR="00DD1D14" w:rsidRPr="00D321F8" w:rsidRDefault="00DD1D14" w:rsidP="00034E27">
      <w:pPr>
        <w:pStyle w:val="ListParagraph"/>
        <w:numPr>
          <w:ilvl w:val="0"/>
          <w:numId w:val="17"/>
        </w:numPr>
        <w:rPr>
          <w:b w:val="0"/>
          <w:bCs w:val="0"/>
          <w:i w:val="0"/>
          <w:iCs w:val="0"/>
        </w:rPr>
      </w:pPr>
      <w:r w:rsidRPr="00D321F8">
        <w:rPr>
          <w:b w:val="0"/>
          <w:bCs w:val="0"/>
          <w:i w:val="0"/>
          <w:iCs w:val="0"/>
        </w:rPr>
        <w:t xml:space="preserve">Scenario 1: A TOT is one slot and rate-matching </w:t>
      </w:r>
      <w:proofErr w:type="gramStart"/>
      <w:r w:rsidRPr="00D321F8">
        <w:rPr>
          <w:b w:val="0"/>
          <w:bCs w:val="0"/>
          <w:i w:val="0"/>
          <w:iCs w:val="0"/>
        </w:rPr>
        <w:t>is</w:t>
      </w:r>
      <w:proofErr w:type="gramEnd"/>
      <w:r w:rsidRPr="00D321F8">
        <w:rPr>
          <w:b w:val="0"/>
          <w:bCs w:val="0"/>
          <w:i w:val="0"/>
          <w:iCs w:val="0"/>
        </w:rPr>
        <w:t xml:space="preserve"> performed per slot;</w:t>
      </w:r>
    </w:p>
    <w:p w14:paraId="56BA14FA" w14:textId="77FFE0B8" w:rsidR="00C03FED" w:rsidRPr="00D321F8" w:rsidRDefault="00C03FED" w:rsidP="00034E27">
      <w:pPr>
        <w:pStyle w:val="ListParagraph"/>
        <w:numPr>
          <w:ilvl w:val="0"/>
          <w:numId w:val="17"/>
        </w:numPr>
        <w:rPr>
          <w:b w:val="0"/>
          <w:bCs w:val="0"/>
          <w:i w:val="0"/>
          <w:iCs w:val="0"/>
        </w:rPr>
      </w:pPr>
      <w:r w:rsidRPr="00D321F8">
        <w:rPr>
          <w:b w:val="0"/>
          <w:bCs w:val="0"/>
          <w:i w:val="0"/>
          <w:iCs w:val="0"/>
        </w:rPr>
        <w:t xml:space="preserve">Scenario 2: A TOT is one slot and rate-matching </w:t>
      </w:r>
      <w:proofErr w:type="gramStart"/>
      <w:r w:rsidRPr="00D321F8">
        <w:rPr>
          <w:b w:val="0"/>
          <w:bCs w:val="0"/>
          <w:i w:val="0"/>
          <w:iCs w:val="0"/>
        </w:rPr>
        <w:t>is</w:t>
      </w:r>
      <w:proofErr w:type="gramEnd"/>
      <w:r w:rsidRPr="00D321F8">
        <w:rPr>
          <w:b w:val="0"/>
          <w:bCs w:val="0"/>
          <w:i w:val="0"/>
          <w:iCs w:val="0"/>
        </w:rPr>
        <w:t xml:space="preserve"> performed per </w:t>
      </w:r>
      <w:proofErr w:type="spellStart"/>
      <w:r w:rsidRPr="00D321F8">
        <w:rPr>
          <w:b w:val="0"/>
          <w:bCs w:val="0"/>
          <w:i w:val="0"/>
          <w:iCs w:val="0"/>
        </w:rPr>
        <w:t>TBoMS</w:t>
      </w:r>
      <w:proofErr w:type="spellEnd"/>
      <w:r w:rsidRPr="00D321F8">
        <w:rPr>
          <w:b w:val="0"/>
          <w:bCs w:val="0"/>
          <w:i w:val="0"/>
          <w:iCs w:val="0"/>
        </w:rPr>
        <w:t>;</w:t>
      </w:r>
    </w:p>
    <w:p w14:paraId="0DFDC7C5" w14:textId="28736538" w:rsidR="00DD1D14" w:rsidRPr="00D321F8" w:rsidRDefault="00DD1D14" w:rsidP="00034E27">
      <w:pPr>
        <w:pStyle w:val="ListParagraph"/>
        <w:numPr>
          <w:ilvl w:val="0"/>
          <w:numId w:val="17"/>
        </w:numPr>
        <w:rPr>
          <w:b w:val="0"/>
          <w:bCs w:val="0"/>
          <w:i w:val="0"/>
          <w:iCs w:val="0"/>
        </w:rPr>
      </w:pPr>
      <w:r w:rsidRPr="00D321F8">
        <w:rPr>
          <w:b w:val="0"/>
          <w:bCs w:val="0"/>
          <w:i w:val="0"/>
          <w:iCs w:val="0"/>
        </w:rPr>
        <w:t xml:space="preserve">Scenario </w:t>
      </w:r>
      <w:r w:rsidR="002018F0" w:rsidRPr="00D321F8">
        <w:rPr>
          <w:b w:val="0"/>
          <w:bCs w:val="0"/>
          <w:i w:val="0"/>
          <w:iCs w:val="0"/>
        </w:rPr>
        <w:t>3</w:t>
      </w:r>
      <w:r w:rsidRPr="00D321F8">
        <w:rPr>
          <w:b w:val="0"/>
          <w:bCs w:val="0"/>
          <w:i w:val="0"/>
          <w:iCs w:val="0"/>
        </w:rPr>
        <w:t>: A TOT is constituted of multiple consecutive slots and rate-matching is performed per TOT.</w:t>
      </w:r>
    </w:p>
    <w:p w14:paraId="2CA0089F" w14:textId="161DC4B4" w:rsidR="003822C4" w:rsidRDefault="001069B8" w:rsidP="003822C4">
      <w:pPr>
        <w:spacing w:before="180" w:line="276" w:lineRule="auto"/>
        <w:jc w:val="both"/>
        <w:rPr>
          <w:rFonts w:eastAsia="Batang"/>
          <w:color w:val="000000"/>
          <w:kern w:val="24"/>
        </w:rPr>
      </w:pPr>
      <w:r w:rsidRPr="00C03FED">
        <w:rPr>
          <w:rFonts w:eastAsia="Batang"/>
          <w:color w:val="000000"/>
          <w:kern w:val="24"/>
        </w:rPr>
        <w:t>In RAN</w:t>
      </w:r>
      <w:r w:rsidR="00253230">
        <w:rPr>
          <w:rFonts w:eastAsia="Batang"/>
          <w:color w:val="000000"/>
          <w:kern w:val="24"/>
        </w:rPr>
        <w:t>1 #</w:t>
      </w:r>
      <w:r w:rsidRPr="00C03FED">
        <w:rPr>
          <w:rFonts w:eastAsia="Batang"/>
          <w:color w:val="000000"/>
          <w:kern w:val="24"/>
        </w:rPr>
        <w:t xml:space="preserve">105-e meeting, several concerns were raised by companies regarding rate-matching </w:t>
      </w:r>
      <w:r w:rsidR="00281FC2" w:rsidRPr="00C03FED">
        <w:rPr>
          <w:rFonts w:eastAsia="Batang"/>
          <w:color w:val="000000"/>
          <w:kern w:val="24"/>
        </w:rPr>
        <w:t>within</w:t>
      </w:r>
      <w:r w:rsidRPr="00C03FED">
        <w:rPr>
          <w:rFonts w:eastAsia="Batang"/>
          <w:color w:val="000000"/>
          <w:kern w:val="24"/>
        </w:rPr>
        <w:t xml:space="preserve"> the time unit of more than one slo</w:t>
      </w:r>
      <w:r w:rsidR="003822C4">
        <w:rPr>
          <w:rFonts w:eastAsia="Batang"/>
          <w:color w:val="000000"/>
          <w:kern w:val="24"/>
        </w:rPr>
        <w:t>t.</w:t>
      </w:r>
    </w:p>
    <w:p w14:paraId="6E38EFDF" w14:textId="5DDC6E08" w:rsidR="003822C4" w:rsidRDefault="003822C4" w:rsidP="003822C4">
      <w:pPr>
        <w:spacing w:before="180" w:line="276" w:lineRule="auto"/>
        <w:jc w:val="both"/>
      </w:pPr>
      <w:r>
        <w:rPr>
          <w:rFonts w:eastAsia="Batang"/>
          <w:color w:val="000000"/>
          <w:kern w:val="24"/>
        </w:rPr>
        <w:t xml:space="preserve">First, </w:t>
      </w:r>
      <w:r w:rsidR="00281FC2" w:rsidRPr="003822C4">
        <w:rPr>
          <w:rFonts w:eastAsia="Batang"/>
        </w:rPr>
        <w:t xml:space="preserve">if rate-matching is </w:t>
      </w:r>
      <w:r w:rsidR="00281FC2" w:rsidRPr="003822C4">
        <w:rPr>
          <w:rFonts w:eastAsia="Batang"/>
          <w:u w:val="single"/>
        </w:rPr>
        <w:t>not</w:t>
      </w:r>
      <w:r w:rsidR="00281FC2" w:rsidRPr="003822C4">
        <w:rPr>
          <w:rFonts w:eastAsia="Batang"/>
        </w:rPr>
        <w:t xml:space="preserve"> performed per slot, specification impacts </w:t>
      </w:r>
      <w:r w:rsidR="006F618F" w:rsidRPr="003822C4">
        <w:rPr>
          <w:rFonts w:eastAsia="Batang"/>
        </w:rPr>
        <w:t>may exist</w:t>
      </w:r>
      <w:r w:rsidR="00281FC2" w:rsidRPr="003822C4">
        <w:rPr>
          <w:rFonts w:eastAsia="Batang"/>
        </w:rPr>
        <w:t xml:space="preserve"> including at least </w:t>
      </w:r>
      <w:r w:rsidR="00281FC2" w:rsidRPr="00DE744C">
        <w:t>UCI multiplexing, and more generally collision handling</w:t>
      </w:r>
      <w:r w:rsidR="008309C7" w:rsidRPr="00DE744C">
        <w:t>.</w:t>
      </w:r>
      <w:r w:rsidR="008309C7" w:rsidRPr="00C03FED">
        <w:t xml:space="preserve"> One example is that if collision happens at a slot in the middle of a TOT which is constituted of multiple consecutive slots</w:t>
      </w:r>
      <w:r w:rsidR="006F618F" w:rsidRPr="00C03FED">
        <w:t xml:space="preserve"> and rate-matching is done per TOT</w:t>
      </w:r>
      <w:r w:rsidR="008309C7" w:rsidRPr="00C03FED">
        <w:t xml:space="preserve">, the soft-combining </w:t>
      </w:r>
      <w:r w:rsidR="008C1E5E" w:rsidRPr="00C03FED">
        <w:t>may not be so</w:t>
      </w:r>
      <w:r w:rsidR="008309C7" w:rsidRPr="00C03FED">
        <w:t xml:space="preserve"> straightforward</w:t>
      </w:r>
      <w:r w:rsidR="005D7FD7" w:rsidRPr="00C03FED">
        <w:t xml:space="preserve"> if only</w:t>
      </w:r>
      <w:r w:rsidR="008309C7" w:rsidRPr="00C03FED">
        <w:t xml:space="preserve"> the collided slot </w:t>
      </w:r>
      <w:r w:rsidR="005D7FD7" w:rsidRPr="00C03FED">
        <w:t>is dropped</w:t>
      </w:r>
      <w:r w:rsidR="002A2E13" w:rsidRPr="00C03FED">
        <w:t>, otherwise the whole bundle of slots may need to be dropped</w:t>
      </w:r>
      <w:r w:rsidR="005D7FD7" w:rsidRPr="00C03FED">
        <w:t xml:space="preserve">. In case of </w:t>
      </w:r>
      <w:r>
        <w:t xml:space="preserve">UCI </w:t>
      </w:r>
      <w:r w:rsidR="005D7FD7" w:rsidRPr="00C03FED">
        <w:t>multiplexing</w:t>
      </w:r>
      <w:r>
        <w:t xml:space="preserve"> on PUSCH</w:t>
      </w:r>
      <w:r w:rsidR="005D7FD7" w:rsidRPr="00C03FED">
        <w:t xml:space="preserve">, new rules may need to be defined or at least the specifications must </w:t>
      </w:r>
      <w:r>
        <w:t>b</w:t>
      </w:r>
      <w:r w:rsidR="005D7FD7" w:rsidRPr="00C03FED">
        <w:t>e revised</w:t>
      </w:r>
      <w:r>
        <w:t>,</w:t>
      </w:r>
      <w:r w:rsidR="005D7FD7" w:rsidRPr="00C03FED">
        <w:t xml:space="preserve"> considering</w:t>
      </w:r>
      <w:r w:rsidR="00403973">
        <w:t xml:space="preserve"> at least</w:t>
      </w:r>
      <w:r w:rsidR="005D7FD7" w:rsidRPr="00C03FED">
        <w:t xml:space="preserve"> the timeline for multiplexing</w:t>
      </w:r>
      <w:r>
        <w:t xml:space="preserve">. For instance, </w:t>
      </w:r>
      <w:r w:rsidR="005D7FD7" w:rsidRPr="00C03FED">
        <w:t xml:space="preserve">if the UCI contains HARQ-ACK then the timeline for PDSCH processing </w:t>
      </w:r>
      <w:r w:rsidR="00452141" w:rsidRPr="00C03FED">
        <w:t>may need to</w:t>
      </w:r>
      <w:r w:rsidR="005D7FD7" w:rsidRPr="00C03FED">
        <w:t xml:space="preserve"> consider the starting of the TOT but not </w:t>
      </w:r>
      <w:r>
        <w:t xml:space="preserve">the </w:t>
      </w:r>
      <w:r w:rsidR="005D7FD7" w:rsidRPr="00C03FED">
        <w:t>starting of the slot where</w:t>
      </w:r>
      <w:r w:rsidR="006F618F" w:rsidRPr="00C03FED">
        <w:t xml:space="preserve"> the</w:t>
      </w:r>
      <w:r w:rsidR="005D7FD7" w:rsidRPr="00C03FED">
        <w:t xml:space="preserve"> collision happen</w:t>
      </w:r>
      <w:r w:rsidR="006F618F" w:rsidRPr="00C03FED">
        <w:t>s</w:t>
      </w:r>
      <w:r w:rsidR="00452141" w:rsidRPr="00C03FED">
        <w:t>, depending on where the UCI is multiplexed</w:t>
      </w:r>
      <w:r w:rsidR="006F618F" w:rsidRPr="00C03FED">
        <w:t xml:space="preserve"> (</w:t>
      </w:r>
      <w:r w:rsidR="00452141" w:rsidRPr="00C03FED">
        <w:t>e.g.</w:t>
      </w:r>
      <w:r>
        <w:t>,</w:t>
      </w:r>
      <w:r w:rsidR="00452141" w:rsidRPr="00C03FED">
        <w:t xml:space="preserve"> whether UCI is split across slots within the TOT</w:t>
      </w:r>
      <w:r w:rsidR="006F618F" w:rsidRPr="00C03FED">
        <w:t>)</w:t>
      </w:r>
      <w:r w:rsidR="00452141" w:rsidRPr="00C03FED">
        <w:t xml:space="preserve">. </w:t>
      </w:r>
    </w:p>
    <w:p w14:paraId="4734755E" w14:textId="21A027F7" w:rsidR="00156F32" w:rsidRPr="003822C4" w:rsidRDefault="00452141" w:rsidP="003822C4">
      <w:pPr>
        <w:spacing w:before="180" w:line="276" w:lineRule="auto"/>
        <w:jc w:val="both"/>
        <w:rPr>
          <w:rFonts w:eastAsia="Batang"/>
          <w:color w:val="000000"/>
          <w:kern w:val="24"/>
        </w:rPr>
      </w:pPr>
      <w:r w:rsidRPr="00C03FED">
        <w:lastRenderedPageBreak/>
        <w:t>Second</w:t>
      </w:r>
      <w:r w:rsidRPr="00DE744C">
        <w:t xml:space="preserve">, implementation </w:t>
      </w:r>
      <w:r w:rsidR="003822C4">
        <w:t xml:space="preserve">impact related to the </w:t>
      </w:r>
      <w:proofErr w:type="spellStart"/>
      <w:r w:rsidRPr="00DE744C">
        <w:t>interleaver</w:t>
      </w:r>
      <w:proofErr w:type="spellEnd"/>
      <w:r w:rsidRPr="00DE744C">
        <w:t xml:space="preserve"> should also be verified</w:t>
      </w:r>
      <w:r w:rsidR="003822C4">
        <w:t>. D</w:t>
      </w:r>
      <w:r w:rsidRPr="00DE744C">
        <w:t xml:space="preserve">ifferent </w:t>
      </w:r>
      <w:proofErr w:type="spellStart"/>
      <w:r w:rsidRPr="00DE744C">
        <w:t>interleaver</w:t>
      </w:r>
      <w:proofErr w:type="spellEnd"/>
      <w:r w:rsidRPr="00DE744C">
        <w:t xml:space="preserve"> sizes are needed if T</w:t>
      </w:r>
      <w:r w:rsidRPr="00C03FED">
        <w:t xml:space="preserve">OTs with different durations are considered for </w:t>
      </w:r>
      <w:proofErr w:type="spellStart"/>
      <w:r w:rsidRPr="00C03FED">
        <w:t>TBoMS</w:t>
      </w:r>
      <w:proofErr w:type="spellEnd"/>
      <w:r w:rsidRPr="00C03FED">
        <w:t xml:space="preserve"> and rate-matching is performed per TOT.</w:t>
      </w:r>
      <w:r w:rsidR="005E5818" w:rsidRPr="00C03FED">
        <w:t xml:space="preserve"> It is worth noting that the above examples consider rate-matching per TOT</w:t>
      </w:r>
      <w:r w:rsidR="003822C4">
        <w:t xml:space="preserve">. Complexity and specification impact </w:t>
      </w:r>
      <w:proofErr w:type="gramStart"/>
      <w:r w:rsidR="003822C4">
        <w:t>is</w:t>
      </w:r>
      <w:proofErr w:type="gramEnd"/>
      <w:r w:rsidR="003822C4">
        <w:t xml:space="preserve"> even larger</w:t>
      </w:r>
      <w:r w:rsidR="005E5818" w:rsidRPr="00C03FED">
        <w:t xml:space="preserve"> if rate-matching per </w:t>
      </w:r>
      <w:proofErr w:type="spellStart"/>
      <w:r w:rsidR="005E5818" w:rsidRPr="00C03FED">
        <w:t>TBoMS</w:t>
      </w:r>
      <w:proofErr w:type="spellEnd"/>
      <w:r w:rsidR="005E5818" w:rsidRPr="00C03FED">
        <w:t xml:space="preserve"> is considered.</w:t>
      </w:r>
    </w:p>
    <w:p w14:paraId="28256B3C" w14:textId="520D5819" w:rsidR="00156F32" w:rsidRPr="001A1EF9" w:rsidRDefault="005E5818" w:rsidP="00DE744C">
      <w:pPr>
        <w:pStyle w:val="Caption"/>
        <w:spacing w:line="276" w:lineRule="auto"/>
        <w:jc w:val="both"/>
      </w:pPr>
      <w:bookmarkStart w:id="6" w:name="_Toc79162367"/>
      <w:r w:rsidRPr="0060728E">
        <w:t xml:space="preserve">Observation </w:t>
      </w:r>
      <w:r>
        <w:fldChar w:fldCharType="begin"/>
      </w:r>
      <w:r>
        <w:instrText>SEQ Observation \* ARABIC</w:instrText>
      </w:r>
      <w:r>
        <w:fldChar w:fldCharType="separate"/>
      </w:r>
      <w:r w:rsidR="00525B99">
        <w:rPr>
          <w:noProof/>
        </w:rPr>
        <w:t>2</w:t>
      </w:r>
      <w:r>
        <w:fldChar w:fldCharType="end"/>
      </w:r>
      <w:r w:rsidRPr="0060728E">
        <w:t xml:space="preserve">. </w:t>
      </w:r>
      <w:r w:rsidR="006F618F" w:rsidRPr="0060728E">
        <w:t>R</w:t>
      </w:r>
      <w:r w:rsidRPr="0060728E">
        <w:t xml:space="preserve">ate-matching per </w:t>
      </w:r>
      <w:r w:rsidR="006F618F" w:rsidRPr="0060728E">
        <w:t xml:space="preserve">TOT or per </w:t>
      </w:r>
      <w:proofErr w:type="spellStart"/>
      <w:r w:rsidR="006F618F" w:rsidRPr="0060728E">
        <w:t>TBoMS</w:t>
      </w:r>
      <w:proofErr w:type="spellEnd"/>
      <w:r w:rsidR="006F618F" w:rsidRPr="0060728E">
        <w:t xml:space="preserve"> may introduce significant specification and implementation</w:t>
      </w:r>
      <w:r w:rsidR="003822C4">
        <w:t xml:space="preserve"> impact</w:t>
      </w:r>
      <w:r w:rsidR="006F618F" w:rsidRPr="0060728E">
        <w:t xml:space="preserve">, including at least </w:t>
      </w:r>
      <w:r w:rsidR="003822C4">
        <w:t>aspects related to</w:t>
      </w:r>
      <w:r w:rsidR="006F618F" w:rsidRPr="0060728E">
        <w:t xml:space="preserve"> collision handling and </w:t>
      </w:r>
      <w:proofErr w:type="spellStart"/>
      <w:r w:rsidR="006F618F" w:rsidRPr="0060728E">
        <w:t>interleaver</w:t>
      </w:r>
      <w:proofErr w:type="spellEnd"/>
      <w:r w:rsidR="006F618F" w:rsidRPr="0060728E">
        <w:t xml:space="preserve"> design.</w:t>
      </w:r>
      <w:bookmarkEnd w:id="6"/>
    </w:p>
    <w:p w14:paraId="22571C99" w14:textId="358765C7" w:rsidR="00BE190E" w:rsidRPr="00C03FED" w:rsidRDefault="006F618F" w:rsidP="00DE744C">
      <w:pPr>
        <w:spacing w:line="276" w:lineRule="auto"/>
        <w:ind w:left="11" w:hanging="11"/>
        <w:jc w:val="both"/>
      </w:pPr>
      <w:r w:rsidRPr="00C03FED">
        <w:t>In contrast, i</w:t>
      </w:r>
      <w:r w:rsidR="00BE190E" w:rsidRPr="00C03FED">
        <w:t xml:space="preserve">f we assume that a TOT </w:t>
      </w:r>
      <w:r w:rsidR="003822C4">
        <w:t>consists of one</w:t>
      </w:r>
      <w:r w:rsidR="00BE190E" w:rsidRPr="00C03FED">
        <w:t xml:space="preserve"> slot and rate-matching is done per slot, then we could have</w:t>
      </w:r>
      <w:r w:rsidRPr="00C03FED">
        <w:t xml:space="preserve"> </w:t>
      </w:r>
      <w:r w:rsidR="00BE190E" w:rsidRPr="00C03FED">
        <w:t xml:space="preserve">similar handling as Rel-16 </w:t>
      </w:r>
      <w:r w:rsidR="005D37E6" w:rsidRPr="00C03FED">
        <w:t>at least for</w:t>
      </w:r>
      <w:r w:rsidRPr="00C03FED">
        <w:t xml:space="preserve"> </w:t>
      </w:r>
      <w:r w:rsidR="00BE190E" w:rsidRPr="00C03FED">
        <w:t>power control, UCI multiplexing, and more generally collision handling.</w:t>
      </w:r>
    </w:p>
    <w:p w14:paraId="421E2A05" w14:textId="3F4706AA" w:rsidR="00A947A9" w:rsidRPr="0060728E" w:rsidRDefault="00A947A9" w:rsidP="00DE744C">
      <w:pPr>
        <w:pStyle w:val="Caption"/>
        <w:spacing w:line="276" w:lineRule="auto"/>
        <w:jc w:val="both"/>
      </w:pPr>
      <w:bookmarkStart w:id="7" w:name="_Toc79162368"/>
      <w:r w:rsidRPr="0060728E">
        <w:t xml:space="preserve">Observation </w:t>
      </w:r>
      <w:r>
        <w:fldChar w:fldCharType="begin"/>
      </w:r>
      <w:r>
        <w:instrText>SEQ Observation \* ARABIC</w:instrText>
      </w:r>
      <w:r>
        <w:fldChar w:fldCharType="separate"/>
      </w:r>
      <w:r w:rsidR="00525B99">
        <w:rPr>
          <w:noProof/>
        </w:rPr>
        <w:t>3</w:t>
      </w:r>
      <w:r>
        <w:fldChar w:fldCharType="end"/>
      </w:r>
      <w:r w:rsidRPr="0060728E">
        <w:t xml:space="preserve">. If a TOT </w:t>
      </w:r>
      <w:r w:rsidR="003822C4">
        <w:t>consists of</w:t>
      </w:r>
      <w:r w:rsidRPr="0060728E">
        <w:t xml:space="preserve"> one slot, then similar handling as Rel-16 can be applied at least for power control.</w:t>
      </w:r>
      <w:bookmarkEnd w:id="7"/>
    </w:p>
    <w:p w14:paraId="7286FF84" w14:textId="4A454651" w:rsidR="006F618F" w:rsidRPr="00C03FED" w:rsidRDefault="00A947A9" w:rsidP="00DE744C">
      <w:pPr>
        <w:pStyle w:val="Caption"/>
        <w:spacing w:line="276" w:lineRule="auto"/>
        <w:jc w:val="both"/>
      </w:pPr>
      <w:bookmarkStart w:id="8" w:name="_Ref78556460"/>
      <w:bookmarkStart w:id="9" w:name="_Toc79162369"/>
      <w:r w:rsidRPr="0060728E">
        <w:t xml:space="preserve">Observation </w:t>
      </w:r>
      <w:r>
        <w:fldChar w:fldCharType="begin"/>
      </w:r>
      <w:r>
        <w:instrText>SEQ Observation \* ARABIC</w:instrText>
      </w:r>
      <w:r>
        <w:fldChar w:fldCharType="separate"/>
      </w:r>
      <w:r w:rsidR="00525B99">
        <w:rPr>
          <w:noProof/>
        </w:rPr>
        <w:t>4</w:t>
      </w:r>
      <w:r>
        <w:fldChar w:fldCharType="end"/>
      </w:r>
      <w:bookmarkEnd w:id="8"/>
      <w:r w:rsidRPr="0060728E">
        <w:t>. If rate-matching is done per slot, then similar handling as Rel-16 can be applied at least for UCI multiplexing, and more generally collision handling.</w:t>
      </w:r>
      <w:bookmarkEnd w:id="9"/>
    </w:p>
    <w:p w14:paraId="011AABD2" w14:textId="19BC04FE" w:rsidR="006F5E3C" w:rsidRPr="00C03FED" w:rsidRDefault="003822C4" w:rsidP="00DE744C">
      <w:pPr>
        <w:spacing w:before="180" w:line="276" w:lineRule="auto"/>
        <w:jc w:val="both"/>
        <w:rPr>
          <w:rFonts w:eastAsia="Batang"/>
          <w:color w:val="000000"/>
          <w:kern w:val="24"/>
        </w:rPr>
      </w:pPr>
      <w:r>
        <w:rPr>
          <w:rFonts w:eastAsia="Batang"/>
          <w:color w:val="000000"/>
          <w:kern w:val="24"/>
        </w:rPr>
        <w:t>Considering Observations 1 to 4</w:t>
      </w:r>
      <w:r w:rsidR="00B407C2" w:rsidRPr="00C03FED">
        <w:rPr>
          <w:rFonts w:eastAsia="Batang"/>
          <w:color w:val="000000"/>
          <w:kern w:val="24"/>
        </w:rPr>
        <w:t xml:space="preserve">, </w:t>
      </w:r>
      <w:r w:rsidR="00A947A9" w:rsidRPr="00C03FED">
        <w:rPr>
          <w:rFonts w:eastAsia="Batang"/>
          <w:color w:val="000000"/>
          <w:kern w:val="24"/>
        </w:rPr>
        <w:t>Scenario 1</w:t>
      </w:r>
      <w:r>
        <w:rPr>
          <w:rFonts w:eastAsia="Batang"/>
          <w:color w:val="000000"/>
          <w:kern w:val="24"/>
        </w:rPr>
        <w:t xml:space="preserve"> (as per description above) </w:t>
      </w:r>
      <w:r w:rsidR="00A947A9" w:rsidRPr="00C03FED">
        <w:rPr>
          <w:rFonts w:eastAsia="Batang"/>
          <w:color w:val="000000"/>
          <w:kern w:val="24"/>
        </w:rPr>
        <w:t xml:space="preserve">should be </w:t>
      </w:r>
      <w:r w:rsidR="001A1EF9">
        <w:rPr>
          <w:rFonts w:eastAsia="Batang"/>
          <w:color w:val="000000"/>
          <w:kern w:val="24"/>
        </w:rPr>
        <w:t xml:space="preserve">further </w:t>
      </w:r>
      <w:r>
        <w:rPr>
          <w:rFonts w:eastAsia="Batang"/>
          <w:color w:val="000000"/>
          <w:kern w:val="24"/>
        </w:rPr>
        <w:t>down-selected</w:t>
      </w:r>
      <w:r w:rsidR="00A947A9" w:rsidRPr="00C03FED">
        <w:rPr>
          <w:rFonts w:eastAsia="Batang"/>
          <w:color w:val="000000"/>
          <w:kern w:val="24"/>
        </w:rPr>
        <w:t xml:space="preserve"> by RAN1 since </w:t>
      </w:r>
      <w:r>
        <w:rPr>
          <w:rFonts w:eastAsia="Batang"/>
          <w:color w:val="000000"/>
          <w:kern w:val="24"/>
        </w:rPr>
        <w:t xml:space="preserve">both </w:t>
      </w:r>
      <w:r w:rsidR="005D37E6" w:rsidRPr="00C03FED">
        <w:rPr>
          <w:rFonts w:eastAsia="Batang"/>
          <w:color w:val="000000"/>
          <w:kern w:val="24"/>
        </w:rPr>
        <w:t xml:space="preserve">specification </w:t>
      </w:r>
      <w:r>
        <w:rPr>
          <w:rFonts w:eastAsia="Batang"/>
          <w:color w:val="000000"/>
          <w:kern w:val="24"/>
        </w:rPr>
        <w:t xml:space="preserve">and implementation </w:t>
      </w:r>
      <w:r w:rsidR="005D37E6" w:rsidRPr="00C03FED">
        <w:rPr>
          <w:rFonts w:eastAsia="Batang"/>
          <w:color w:val="000000"/>
          <w:kern w:val="24"/>
        </w:rPr>
        <w:t xml:space="preserve">efforts </w:t>
      </w:r>
      <w:r>
        <w:rPr>
          <w:rFonts w:eastAsia="Batang"/>
          <w:color w:val="000000"/>
          <w:kern w:val="24"/>
        </w:rPr>
        <w:t>would be reduced for</w:t>
      </w:r>
      <w:r w:rsidR="005D37E6" w:rsidRPr="00C03FED">
        <w:rPr>
          <w:rFonts w:eastAsia="Batang"/>
          <w:color w:val="000000"/>
          <w:kern w:val="24"/>
        </w:rPr>
        <w:t xml:space="preserve"> many aspects</w:t>
      </w:r>
      <w:r>
        <w:rPr>
          <w:rFonts w:eastAsia="Batang"/>
          <w:color w:val="000000"/>
          <w:kern w:val="24"/>
        </w:rPr>
        <w:t xml:space="preserve"> in this case, while harnessing all the benefits brought by the adoption of </w:t>
      </w:r>
      <w:proofErr w:type="spellStart"/>
      <w:r>
        <w:rPr>
          <w:rFonts w:eastAsia="Batang"/>
          <w:color w:val="000000"/>
          <w:kern w:val="24"/>
        </w:rPr>
        <w:t>TBoMS</w:t>
      </w:r>
      <w:proofErr w:type="spellEnd"/>
      <w:r w:rsidR="009A7759" w:rsidRPr="00C03FED">
        <w:rPr>
          <w:rFonts w:eastAsia="Batang"/>
          <w:color w:val="000000"/>
          <w:kern w:val="24"/>
        </w:rPr>
        <w:t>.</w:t>
      </w:r>
      <w:r w:rsidR="005D37E6" w:rsidRPr="00C03FED">
        <w:rPr>
          <w:rFonts w:eastAsia="Batang"/>
          <w:color w:val="000000"/>
          <w:kern w:val="24"/>
        </w:rPr>
        <w:t xml:space="preserve"> Therefore, </w:t>
      </w:r>
      <w:r w:rsidR="006F5E3C" w:rsidRPr="00C03FED">
        <w:rPr>
          <w:rFonts w:eastAsia="Batang"/>
          <w:color w:val="000000"/>
          <w:kern w:val="24"/>
        </w:rPr>
        <w:t>we have</w:t>
      </w:r>
      <w:r w:rsidR="005D37E6" w:rsidRPr="00C03FED">
        <w:rPr>
          <w:rFonts w:eastAsia="Batang"/>
          <w:color w:val="000000"/>
          <w:kern w:val="24"/>
        </w:rPr>
        <w:t xml:space="preserve"> the following</w:t>
      </w:r>
      <w:r w:rsidR="006F5E3C" w:rsidRPr="00C03FED">
        <w:rPr>
          <w:rFonts w:eastAsia="Batang"/>
          <w:color w:val="000000"/>
          <w:kern w:val="24"/>
        </w:rPr>
        <w:t xml:space="preserve"> proposal</w:t>
      </w:r>
      <w:r w:rsidR="005D37E6" w:rsidRPr="00C03FED">
        <w:rPr>
          <w:rFonts w:eastAsia="Batang"/>
          <w:color w:val="000000"/>
          <w:kern w:val="24"/>
        </w:rPr>
        <w:t>.</w:t>
      </w:r>
    </w:p>
    <w:p w14:paraId="26FABBE6" w14:textId="47E5F48D" w:rsidR="001A1EF9" w:rsidRDefault="005B4BAD" w:rsidP="00DE744C">
      <w:pPr>
        <w:pStyle w:val="Caption"/>
        <w:spacing w:line="276" w:lineRule="auto"/>
        <w:jc w:val="both"/>
      </w:pPr>
      <w:bookmarkStart w:id="10" w:name="_Toc79162415"/>
      <w:r w:rsidRPr="00C03FED">
        <w:t xml:space="preserve">Proposal </w:t>
      </w:r>
      <w:r>
        <w:fldChar w:fldCharType="begin"/>
      </w:r>
      <w:r>
        <w:instrText>SEQ Proposal \* ARABIC</w:instrText>
      </w:r>
      <w:r>
        <w:fldChar w:fldCharType="separate"/>
      </w:r>
      <w:r w:rsidR="00525B99">
        <w:rPr>
          <w:noProof/>
        </w:rPr>
        <w:t>1</w:t>
      </w:r>
      <w:r>
        <w:fldChar w:fldCharType="end"/>
      </w:r>
      <w:r w:rsidRPr="00C03FED">
        <w:t xml:space="preserve">. </w:t>
      </w:r>
      <w:r w:rsidR="003822C4">
        <w:t>T</w:t>
      </w:r>
      <w:r w:rsidR="001A1EF9">
        <w:t xml:space="preserve">he </w:t>
      </w:r>
      <w:r w:rsidR="003822C4">
        <w:t xml:space="preserve">following </w:t>
      </w:r>
      <w:r w:rsidR="001A1EF9">
        <w:t xml:space="preserve">definition of </w:t>
      </w:r>
      <w:r w:rsidR="001A1EF9" w:rsidRPr="00C03FED">
        <w:rPr>
          <w:rFonts w:eastAsia="Batang"/>
          <w:color w:val="000000"/>
          <w:kern w:val="24"/>
        </w:rPr>
        <w:t xml:space="preserve">transmission occasion for </w:t>
      </w:r>
      <w:proofErr w:type="spellStart"/>
      <w:r w:rsidR="001A1EF9" w:rsidRPr="00C03FED">
        <w:rPr>
          <w:rFonts w:eastAsia="Batang"/>
          <w:color w:val="000000"/>
          <w:kern w:val="24"/>
        </w:rPr>
        <w:t>TBoMS</w:t>
      </w:r>
      <w:proofErr w:type="spellEnd"/>
      <w:r w:rsidR="001A1EF9" w:rsidRPr="00C03FED">
        <w:rPr>
          <w:rFonts w:eastAsia="Batang"/>
          <w:color w:val="000000"/>
          <w:kern w:val="24"/>
        </w:rPr>
        <w:t xml:space="preserve"> (TOT)</w:t>
      </w:r>
      <w:r w:rsidR="001A1EF9">
        <w:rPr>
          <w:rFonts w:eastAsia="Batang"/>
          <w:color w:val="000000"/>
          <w:kern w:val="24"/>
        </w:rPr>
        <w:t xml:space="preserve"> and </w:t>
      </w:r>
      <w:r w:rsidR="003822C4">
        <w:rPr>
          <w:rFonts w:eastAsia="Batang"/>
          <w:color w:val="000000"/>
          <w:kern w:val="24"/>
        </w:rPr>
        <w:t xml:space="preserve">approach for </w:t>
      </w:r>
      <w:r w:rsidR="007F3D9F">
        <w:rPr>
          <w:rFonts w:eastAsia="Batang"/>
          <w:color w:val="000000"/>
          <w:kern w:val="24"/>
        </w:rPr>
        <w:t xml:space="preserve">rate-matching for </w:t>
      </w:r>
      <w:proofErr w:type="spellStart"/>
      <w:r w:rsidR="007F3D9F">
        <w:rPr>
          <w:rFonts w:eastAsia="Batang"/>
          <w:color w:val="000000"/>
          <w:kern w:val="24"/>
        </w:rPr>
        <w:t>TBoMS</w:t>
      </w:r>
      <w:proofErr w:type="spellEnd"/>
      <w:r w:rsidR="003822C4">
        <w:rPr>
          <w:rFonts w:eastAsia="Batang"/>
          <w:color w:val="000000"/>
          <w:kern w:val="24"/>
        </w:rPr>
        <w:t xml:space="preserve"> is supported</w:t>
      </w:r>
      <w:r w:rsidR="007F3D9F">
        <w:rPr>
          <w:rFonts w:eastAsia="Batang"/>
          <w:color w:val="000000"/>
          <w:kern w:val="24"/>
        </w:rPr>
        <w:t>:</w:t>
      </w:r>
      <w:bookmarkEnd w:id="10"/>
    </w:p>
    <w:p w14:paraId="27427F8D" w14:textId="0F7BFF56" w:rsidR="00403973" w:rsidRDefault="00A947A9" w:rsidP="00232C9E">
      <w:pPr>
        <w:pStyle w:val="Caption"/>
        <w:numPr>
          <w:ilvl w:val="0"/>
          <w:numId w:val="14"/>
        </w:numPr>
        <w:spacing w:line="276" w:lineRule="auto"/>
        <w:jc w:val="both"/>
      </w:pPr>
      <w:r w:rsidRPr="00C03FED">
        <w:rPr>
          <w:rFonts w:eastAsia="Batang"/>
          <w:color w:val="000000"/>
          <w:kern w:val="24"/>
        </w:rPr>
        <w:t>A</w:t>
      </w:r>
      <w:r w:rsidR="00BE08DC" w:rsidRPr="00C03FED">
        <w:rPr>
          <w:rFonts w:eastAsia="Batang"/>
          <w:color w:val="000000"/>
          <w:kern w:val="24"/>
        </w:rPr>
        <w:t xml:space="preserve"> </w:t>
      </w:r>
      <w:r w:rsidR="001A1EF9">
        <w:rPr>
          <w:rFonts w:eastAsia="Batang"/>
          <w:color w:val="000000"/>
          <w:kern w:val="24"/>
        </w:rPr>
        <w:t xml:space="preserve">TOT </w:t>
      </w:r>
      <w:r w:rsidR="00BE08DC" w:rsidRPr="00C03FED">
        <w:rPr>
          <w:rFonts w:eastAsia="Batang"/>
          <w:color w:val="000000"/>
          <w:kern w:val="24"/>
        </w:rPr>
        <w:t xml:space="preserve">is one slot </w:t>
      </w:r>
      <w:r w:rsidRPr="00C03FED">
        <w:t xml:space="preserve">and rate-matching </w:t>
      </w:r>
      <w:proofErr w:type="gramStart"/>
      <w:r w:rsidRPr="00C03FED">
        <w:t>is</w:t>
      </w:r>
      <w:proofErr w:type="gramEnd"/>
      <w:r w:rsidRPr="00C03FED">
        <w:t xml:space="preserve"> performed per slo</w:t>
      </w:r>
      <w:r w:rsidR="003822C4">
        <w:t>t.</w:t>
      </w:r>
    </w:p>
    <w:p w14:paraId="2877383F" w14:textId="77777777" w:rsidR="003822C4" w:rsidRPr="003822C4" w:rsidRDefault="003822C4" w:rsidP="003822C4"/>
    <w:p w14:paraId="42F9D4B6" w14:textId="321A33DB" w:rsidR="00DD0E31" w:rsidRPr="00C03FED" w:rsidRDefault="0015626E" w:rsidP="00DE744C">
      <w:pPr>
        <w:pStyle w:val="Heading3"/>
        <w:spacing w:line="276" w:lineRule="auto"/>
        <w:rPr>
          <w:lang w:val="en-US"/>
        </w:rPr>
      </w:pPr>
      <w:r w:rsidRPr="00C03FED">
        <w:rPr>
          <w:lang w:val="en-US"/>
        </w:rPr>
        <w:t>Option 3 vs. Option 4</w:t>
      </w:r>
    </w:p>
    <w:p w14:paraId="3768F613" w14:textId="706048BD" w:rsidR="001B230A" w:rsidRPr="00C03FED" w:rsidRDefault="001B230A" w:rsidP="00DE744C">
      <w:pPr>
        <w:spacing w:line="276" w:lineRule="auto"/>
      </w:pPr>
      <w:r w:rsidRPr="00C03FED">
        <w:t>In RAN</w:t>
      </w:r>
      <w:r w:rsidR="00253230">
        <w:t>1 #</w:t>
      </w:r>
      <w:r w:rsidRPr="00C03FED">
        <w:t>105-e meeting, the following agreement was made:</w:t>
      </w:r>
    </w:p>
    <w:tbl>
      <w:tblPr>
        <w:tblStyle w:val="TableGrid"/>
        <w:tblW w:w="9634" w:type="dxa"/>
        <w:tblLook w:val="04A0" w:firstRow="1" w:lastRow="0" w:firstColumn="1" w:lastColumn="0" w:noHBand="0" w:noVBand="1"/>
      </w:tblPr>
      <w:tblGrid>
        <w:gridCol w:w="9634"/>
      </w:tblGrid>
      <w:tr w:rsidR="00EB238D" w:rsidRPr="00C03FED" w14:paraId="1C788A86" w14:textId="77777777" w:rsidTr="00944AF6">
        <w:tc>
          <w:tcPr>
            <w:tcW w:w="9634" w:type="dxa"/>
          </w:tcPr>
          <w:p w14:paraId="639CE294" w14:textId="77777777" w:rsidR="00EB238D" w:rsidRPr="00563888" w:rsidRDefault="00EB238D" w:rsidP="00DE744C">
            <w:pPr>
              <w:spacing w:line="276" w:lineRule="auto"/>
              <w:contextualSpacing/>
              <w:rPr>
                <w:rFonts w:eastAsia="Times New Roman"/>
              </w:rPr>
            </w:pPr>
            <w:r w:rsidRPr="00563888">
              <w:rPr>
                <w:rFonts w:eastAsia="Batang"/>
                <w:kern w:val="24"/>
                <w:highlight w:val="green"/>
              </w:rPr>
              <w:t>Agreement:</w:t>
            </w:r>
          </w:p>
          <w:p w14:paraId="14AD4593" w14:textId="2270F561" w:rsidR="00631489" w:rsidRPr="00563888" w:rsidRDefault="00762A13" w:rsidP="00232C9E">
            <w:pPr>
              <w:numPr>
                <w:ilvl w:val="0"/>
                <w:numId w:val="10"/>
              </w:numPr>
              <w:overflowPunct/>
              <w:autoSpaceDE/>
              <w:autoSpaceDN/>
              <w:adjustRightInd/>
              <w:spacing w:line="276" w:lineRule="auto"/>
              <w:ind w:left="1267"/>
              <w:contextualSpacing/>
              <w:textAlignment w:val="auto"/>
              <w:rPr>
                <w:rFonts w:eastAsia="Times New Roman"/>
              </w:rPr>
            </w:pPr>
            <w:r w:rsidRPr="00563888">
              <w:rPr>
                <w:rFonts w:eastAsia="Batang"/>
                <w:kern w:val="24"/>
              </w:rPr>
              <w:t xml:space="preserve">The structure of </w:t>
            </w:r>
            <w:proofErr w:type="spellStart"/>
            <w:r w:rsidRPr="00563888">
              <w:rPr>
                <w:rFonts w:eastAsia="Batang"/>
                <w:kern w:val="24"/>
              </w:rPr>
              <w:t>TBoMS</w:t>
            </w:r>
            <w:proofErr w:type="spellEnd"/>
            <w:r w:rsidRPr="00563888">
              <w:rPr>
                <w:rFonts w:eastAsia="Batang"/>
                <w:kern w:val="24"/>
              </w:rPr>
              <w:t xml:space="preserve"> will be according to only one of these two options (to be down-selected in RAN</w:t>
            </w:r>
            <w:r w:rsidR="00253230" w:rsidRPr="00563888">
              <w:rPr>
                <w:rFonts w:eastAsia="Batang"/>
                <w:kern w:val="24"/>
              </w:rPr>
              <w:t>1 #</w:t>
            </w:r>
            <w:r w:rsidRPr="00563888">
              <w:rPr>
                <w:rFonts w:eastAsia="Batang"/>
                <w:kern w:val="24"/>
              </w:rPr>
              <w:t>106-e)</w:t>
            </w:r>
          </w:p>
          <w:p w14:paraId="5652CAE7" w14:textId="77777777" w:rsidR="00631489" w:rsidRPr="00563888" w:rsidRDefault="00762A13" w:rsidP="00232C9E">
            <w:pPr>
              <w:numPr>
                <w:ilvl w:val="1"/>
                <w:numId w:val="10"/>
              </w:numPr>
              <w:overflowPunct/>
              <w:autoSpaceDE/>
              <w:autoSpaceDN/>
              <w:adjustRightInd/>
              <w:spacing w:line="276" w:lineRule="auto"/>
              <w:ind w:left="2606"/>
              <w:contextualSpacing/>
              <w:jc w:val="both"/>
              <w:textAlignment w:val="auto"/>
              <w:rPr>
                <w:rFonts w:eastAsia="Times New Roman"/>
              </w:rPr>
            </w:pPr>
            <w:r w:rsidRPr="00563888">
              <w:rPr>
                <w:rFonts w:eastAsia="Batang"/>
                <w:kern w:val="24"/>
              </w:rPr>
              <w:t xml:space="preserve">Option 3, if a design based on single RV is adopted. </w:t>
            </w:r>
          </w:p>
          <w:p w14:paraId="413EEA17" w14:textId="77777777" w:rsidR="00631489" w:rsidRPr="00563888" w:rsidRDefault="00762A13" w:rsidP="00232C9E">
            <w:pPr>
              <w:numPr>
                <w:ilvl w:val="1"/>
                <w:numId w:val="10"/>
              </w:numPr>
              <w:overflowPunct/>
              <w:autoSpaceDE/>
              <w:autoSpaceDN/>
              <w:adjustRightInd/>
              <w:spacing w:line="276" w:lineRule="auto"/>
              <w:ind w:left="2606"/>
              <w:contextualSpacing/>
              <w:jc w:val="both"/>
              <w:textAlignment w:val="auto"/>
              <w:rPr>
                <w:rFonts w:eastAsia="Times New Roman"/>
              </w:rPr>
            </w:pPr>
            <w:r w:rsidRPr="00563888">
              <w:rPr>
                <w:rFonts w:eastAsia="Batang"/>
                <w:kern w:val="24"/>
              </w:rPr>
              <w:t xml:space="preserve">Option 4, if a design based on different RVs is adopted. </w:t>
            </w:r>
          </w:p>
          <w:p w14:paraId="25A75CF5" w14:textId="77777777" w:rsidR="00631489" w:rsidRPr="00563888" w:rsidRDefault="00762A13" w:rsidP="00232C9E">
            <w:pPr>
              <w:numPr>
                <w:ilvl w:val="0"/>
                <w:numId w:val="10"/>
              </w:numPr>
              <w:overflowPunct/>
              <w:autoSpaceDE/>
              <w:autoSpaceDN/>
              <w:adjustRightInd/>
              <w:spacing w:line="276" w:lineRule="auto"/>
              <w:ind w:left="1267"/>
              <w:contextualSpacing/>
              <w:textAlignment w:val="auto"/>
              <w:rPr>
                <w:rFonts w:eastAsia="Times New Roman"/>
              </w:rPr>
            </w:pPr>
            <w:r w:rsidRPr="00563888">
              <w:rPr>
                <w:rFonts w:eastAsia="Batang"/>
                <w:kern w:val="24"/>
              </w:rPr>
              <w:t xml:space="preserve">FFS: other details, e.g., rate-matching, TBS determination, collision handling, etc. </w:t>
            </w:r>
          </w:p>
          <w:p w14:paraId="20A5EC5C" w14:textId="77777777" w:rsidR="00631489" w:rsidRPr="00563888" w:rsidRDefault="00762A13" w:rsidP="00232C9E">
            <w:pPr>
              <w:numPr>
                <w:ilvl w:val="0"/>
                <w:numId w:val="10"/>
              </w:numPr>
              <w:overflowPunct/>
              <w:autoSpaceDE/>
              <w:autoSpaceDN/>
              <w:adjustRightInd/>
              <w:spacing w:line="276" w:lineRule="auto"/>
              <w:ind w:left="1267"/>
              <w:contextualSpacing/>
              <w:textAlignment w:val="auto"/>
              <w:rPr>
                <w:rFonts w:eastAsia="Times New Roman"/>
              </w:rPr>
            </w:pPr>
            <w:r w:rsidRPr="00563888">
              <w:rPr>
                <w:rFonts w:eastAsia="Batang"/>
                <w:kern w:val="24"/>
              </w:rPr>
              <w:t>The single RV is not constrained to have only the same coded bits in each slot or in each TOT</w:t>
            </w:r>
          </w:p>
          <w:p w14:paraId="18695898" w14:textId="77777777" w:rsidR="00EB238D" w:rsidRPr="00C03FED" w:rsidRDefault="00762A13" w:rsidP="00232C9E">
            <w:pPr>
              <w:numPr>
                <w:ilvl w:val="0"/>
                <w:numId w:val="10"/>
              </w:numPr>
              <w:overflowPunct/>
              <w:autoSpaceDE/>
              <w:autoSpaceDN/>
              <w:adjustRightInd/>
              <w:spacing w:line="276" w:lineRule="auto"/>
              <w:ind w:left="1267"/>
              <w:contextualSpacing/>
              <w:textAlignment w:val="auto"/>
              <w:rPr>
                <w:rFonts w:eastAsia="Times New Roman"/>
              </w:rPr>
            </w:pPr>
            <w:r w:rsidRPr="00563888">
              <w:rPr>
                <w:rFonts w:eastAsia="Batang"/>
                <w:kern w:val="24"/>
              </w:rPr>
              <w:t xml:space="preserve">The concept of TOT as per the corresponding Working assumption is used to define Option 3 and Option 4 and may or may not be used to design other details, e.g., rate-matching, TBS determination, collision handling and so on. </w:t>
            </w:r>
          </w:p>
        </w:tc>
      </w:tr>
    </w:tbl>
    <w:p w14:paraId="10E120A1" w14:textId="3B946F7C" w:rsidR="00821248" w:rsidRPr="00C03FED" w:rsidRDefault="001B230A" w:rsidP="00DE744C">
      <w:pPr>
        <w:spacing w:before="180" w:line="276" w:lineRule="auto"/>
        <w:jc w:val="both"/>
      </w:pPr>
      <w:r w:rsidRPr="00C03FED">
        <w:t>Details of Option 3 and Option 4 were agreed in RAN</w:t>
      </w:r>
      <w:r w:rsidR="00253230">
        <w:t>1 #</w:t>
      </w:r>
      <w:r w:rsidRPr="00C03FED">
        <w:t>10</w:t>
      </w:r>
      <w:r w:rsidR="000F5DEF">
        <w:t>4</w:t>
      </w:r>
      <w:r w:rsidRPr="00C03FED">
        <w:t>-e as follows:</w:t>
      </w:r>
    </w:p>
    <w:tbl>
      <w:tblPr>
        <w:tblStyle w:val="TableGrid"/>
        <w:tblW w:w="0" w:type="auto"/>
        <w:tblLook w:val="04A0" w:firstRow="1" w:lastRow="0" w:firstColumn="1" w:lastColumn="0" w:noHBand="0" w:noVBand="1"/>
      </w:tblPr>
      <w:tblGrid>
        <w:gridCol w:w="9629"/>
      </w:tblGrid>
      <w:tr w:rsidR="00821248" w:rsidRPr="00C03FED" w14:paraId="344A67AA" w14:textId="77777777" w:rsidTr="00821248">
        <w:tc>
          <w:tcPr>
            <w:tcW w:w="9629" w:type="dxa"/>
          </w:tcPr>
          <w:p w14:paraId="24A982C9" w14:textId="77777777" w:rsidR="00821248" w:rsidRPr="00C03FED" w:rsidRDefault="00821248" w:rsidP="00232C9E">
            <w:pPr>
              <w:numPr>
                <w:ilvl w:val="1"/>
                <w:numId w:val="7"/>
              </w:numPr>
              <w:tabs>
                <w:tab w:val="left" w:pos="1560"/>
              </w:tabs>
              <w:overflowPunct/>
              <w:autoSpaceDE/>
              <w:autoSpaceDN/>
              <w:adjustRightInd/>
              <w:spacing w:line="276" w:lineRule="auto"/>
              <w:contextualSpacing/>
              <w:jc w:val="both"/>
              <w:textAlignment w:val="auto"/>
              <w:rPr>
                <w:szCs w:val="24"/>
                <w:lang w:eastAsia="zh-CN"/>
              </w:rPr>
            </w:pPr>
            <w:r w:rsidRPr="00C03FED">
              <w:rPr>
                <w:b/>
                <w:bCs/>
                <w:szCs w:val="24"/>
                <w:lang w:eastAsia="zh-CN"/>
              </w:rPr>
              <w:t>Option 3</w:t>
            </w:r>
            <w:r w:rsidRPr="00C03FED">
              <w:rPr>
                <w:szCs w:val="24"/>
                <w:lang w:eastAsia="zh-CN"/>
              </w:rPr>
              <w:t xml:space="preserve">: Multiple TOTs are determined for a </w:t>
            </w:r>
            <w:proofErr w:type="spellStart"/>
            <w:r w:rsidRPr="00C03FED">
              <w:rPr>
                <w:szCs w:val="24"/>
                <w:lang w:eastAsia="zh-CN"/>
              </w:rPr>
              <w:t>TBoMS</w:t>
            </w:r>
            <w:proofErr w:type="spellEnd"/>
            <w:r w:rsidRPr="00C03FED">
              <w:rPr>
                <w:szCs w:val="24"/>
                <w:lang w:eastAsia="zh-CN"/>
              </w:rPr>
              <w:t xml:space="preserve">. The TB is transmitted on the multiple TOTs using a single RV. </w:t>
            </w:r>
          </w:p>
          <w:p w14:paraId="160B1018" w14:textId="77777777" w:rsidR="00821248" w:rsidRPr="00C03FED" w:rsidRDefault="00821248" w:rsidP="00232C9E">
            <w:pPr>
              <w:numPr>
                <w:ilvl w:val="2"/>
                <w:numId w:val="7"/>
              </w:numPr>
              <w:tabs>
                <w:tab w:val="left" w:pos="1560"/>
              </w:tabs>
              <w:overflowPunct/>
              <w:autoSpaceDE/>
              <w:autoSpaceDN/>
              <w:adjustRightInd/>
              <w:spacing w:line="276" w:lineRule="auto"/>
              <w:contextualSpacing/>
              <w:jc w:val="both"/>
              <w:textAlignment w:val="auto"/>
              <w:rPr>
                <w:szCs w:val="24"/>
                <w:lang w:eastAsia="zh-CN"/>
              </w:rPr>
            </w:pPr>
            <w:r w:rsidRPr="00C03FED">
              <w:rPr>
                <w:szCs w:val="24"/>
                <w:lang w:eastAsia="zh-CN"/>
              </w:rPr>
              <w:t xml:space="preserve">FFS: how the single RV is rate matched across single or multiple TOTs, e.g., rate matched for each TOT, rate matched for all the TOTs, rate matched for each slot and so on. </w:t>
            </w:r>
          </w:p>
          <w:p w14:paraId="41752F9A" w14:textId="77777777" w:rsidR="00821248" w:rsidRPr="00C03FED" w:rsidRDefault="00821248" w:rsidP="00232C9E">
            <w:pPr>
              <w:numPr>
                <w:ilvl w:val="1"/>
                <w:numId w:val="7"/>
              </w:numPr>
              <w:tabs>
                <w:tab w:val="left" w:pos="1560"/>
              </w:tabs>
              <w:overflowPunct/>
              <w:autoSpaceDE/>
              <w:autoSpaceDN/>
              <w:adjustRightInd/>
              <w:spacing w:line="276" w:lineRule="auto"/>
              <w:contextualSpacing/>
              <w:jc w:val="both"/>
              <w:textAlignment w:val="auto"/>
              <w:rPr>
                <w:szCs w:val="24"/>
                <w:lang w:eastAsia="zh-CN"/>
              </w:rPr>
            </w:pPr>
            <w:r w:rsidRPr="00C03FED">
              <w:rPr>
                <w:b/>
                <w:bCs/>
                <w:szCs w:val="24"/>
                <w:lang w:eastAsia="zh-CN"/>
              </w:rPr>
              <w:t>Option 4</w:t>
            </w:r>
            <w:r w:rsidRPr="00C03FED">
              <w:rPr>
                <w:szCs w:val="24"/>
                <w:lang w:eastAsia="zh-CN"/>
              </w:rPr>
              <w:t xml:space="preserve">: Multiple TOTs are determined for a </w:t>
            </w:r>
            <w:proofErr w:type="spellStart"/>
            <w:r w:rsidRPr="00C03FED">
              <w:rPr>
                <w:szCs w:val="24"/>
                <w:lang w:eastAsia="zh-CN"/>
              </w:rPr>
              <w:t>TBoMS</w:t>
            </w:r>
            <w:proofErr w:type="spellEnd"/>
            <w:r w:rsidRPr="00C03FED">
              <w:rPr>
                <w:szCs w:val="24"/>
                <w:lang w:eastAsia="zh-CN"/>
              </w:rPr>
              <w:t xml:space="preserve">. The TB is transmitted on the multiple TOTs using different RVs. </w:t>
            </w:r>
          </w:p>
          <w:p w14:paraId="47AFFA57" w14:textId="77777777" w:rsidR="00821248" w:rsidRPr="00C03FED" w:rsidRDefault="00821248" w:rsidP="00232C9E">
            <w:pPr>
              <w:numPr>
                <w:ilvl w:val="2"/>
                <w:numId w:val="7"/>
              </w:numPr>
              <w:tabs>
                <w:tab w:val="left" w:pos="1560"/>
              </w:tabs>
              <w:overflowPunct/>
              <w:autoSpaceDE/>
              <w:autoSpaceDN/>
              <w:adjustRightInd/>
              <w:spacing w:line="276" w:lineRule="auto"/>
              <w:contextualSpacing/>
              <w:jc w:val="both"/>
              <w:textAlignment w:val="auto"/>
              <w:rPr>
                <w:szCs w:val="24"/>
                <w:lang w:eastAsia="zh-CN"/>
              </w:rPr>
            </w:pPr>
            <w:r w:rsidRPr="00C03FED">
              <w:rPr>
                <w:szCs w:val="24"/>
                <w:lang w:eastAsia="zh-CN"/>
              </w:rPr>
              <w:t xml:space="preserve">FFS: whether and how RV index is refreshed within one TOT, e.g. after each slot boundary, at every jump between two non-contiguous resources, if any, and so on. </w:t>
            </w:r>
          </w:p>
          <w:p w14:paraId="4523BBD0" w14:textId="77777777" w:rsidR="00821248" w:rsidRPr="00C03FED" w:rsidRDefault="00821248" w:rsidP="00232C9E">
            <w:pPr>
              <w:numPr>
                <w:ilvl w:val="1"/>
                <w:numId w:val="7"/>
              </w:numPr>
              <w:tabs>
                <w:tab w:val="left" w:pos="1560"/>
              </w:tabs>
              <w:overflowPunct/>
              <w:autoSpaceDE/>
              <w:autoSpaceDN/>
              <w:adjustRightInd/>
              <w:spacing w:line="276" w:lineRule="auto"/>
              <w:contextualSpacing/>
              <w:jc w:val="both"/>
              <w:textAlignment w:val="auto"/>
              <w:rPr>
                <w:szCs w:val="24"/>
                <w:lang w:eastAsia="zh-CN"/>
              </w:rPr>
            </w:pPr>
            <w:r w:rsidRPr="00C03FED">
              <w:rPr>
                <w:szCs w:val="24"/>
                <w:lang w:eastAsia="zh-CN"/>
              </w:rPr>
              <w:t xml:space="preserve">FFS: the exact TBS determination procedure. </w:t>
            </w:r>
          </w:p>
          <w:p w14:paraId="06E8FD19" w14:textId="77777777" w:rsidR="00821248" w:rsidRPr="00C03FED" w:rsidRDefault="00821248" w:rsidP="00232C9E">
            <w:pPr>
              <w:numPr>
                <w:ilvl w:val="1"/>
                <w:numId w:val="7"/>
              </w:numPr>
              <w:tabs>
                <w:tab w:val="left" w:pos="1560"/>
              </w:tabs>
              <w:overflowPunct/>
              <w:autoSpaceDE/>
              <w:autoSpaceDN/>
              <w:adjustRightInd/>
              <w:spacing w:line="276" w:lineRule="auto"/>
              <w:contextualSpacing/>
              <w:jc w:val="both"/>
              <w:textAlignment w:val="auto"/>
              <w:rPr>
                <w:szCs w:val="24"/>
                <w:lang w:eastAsia="zh-CN"/>
              </w:rPr>
            </w:pPr>
            <w:r w:rsidRPr="00C03FED">
              <w:rPr>
                <w:szCs w:val="24"/>
                <w:lang w:eastAsia="zh-CN"/>
              </w:rPr>
              <w:t xml:space="preserve">FFS: whether a single </w:t>
            </w:r>
            <w:proofErr w:type="spellStart"/>
            <w:r w:rsidRPr="00C03FED">
              <w:rPr>
                <w:szCs w:val="24"/>
                <w:lang w:eastAsia="zh-CN"/>
              </w:rPr>
              <w:t>TBoMS</w:t>
            </w:r>
            <w:proofErr w:type="spellEnd"/>
            <w:r w:rsidRPr="00C03FED">
              <w:rPr>
                <w:szCs w:val="24"/>
                <w:lang w:eastAsia="zh-CN"/>
              </w:rPr>
              <w:t xml:space="preserve"> can be repeated or not.</w:t>
            </w:r>
          </w:p>
          <w:p w14:paraId="4F7E1DCF" w14:textId="33425617" w:rsidR="00821248" w:rsidRPr="00C03FED" w:rsidRDefault="00821248" w:rsidP="00DE744C">
            <w:pPr>
              <w:spacing w:line="276" w:lineRule="auto"/>
              <w:contextualSpacing/>
              <w:jc w:val="both"/>
            </w:pPr>
            <w:r w:rsidRPr="00C03FED">
              <w:t>FFS: other implications, e.g., power control, collision handling and so on.</w:t>
            </w:r>
          </w:p>
        </w:tc>
      </w:tr>
    </w:tbl>
    <w:p w14:paraId="67A909B1" w14:textId="5CBD6A07" w:rsidR="00DD0E31" w:rsidRPr="00C03FED" w:rsidRDefault="003C7C46" w:rsidP="00DE744C">
      <w:pPr>
        <w:spacing w:before="180" w:line="276" w:lineRule="auto"/>
        <w:jc w:val="both"/>
      </w:pPr>
      <w:r w:rsidRPr="00C03FED">
        <w:lastRenderedPageBreak/>
        <w:t xml:space="preserve">In this section, we discuss the down-selection between Option 3 and Option 4. </w:t>
      </w:r>
      <w:r w:rsidR="007F0ACC">
        <w:t>T</w:t>
      </w:r>
      <w:r w:rsidR="008A10AE" w:rsidRPr="00C03FED">
        <w:t>he</w:t>
      </w:r>
      <w:r w:rsidR="004A16E7" w:rsidRPr="00C03FED">
        <w:t xml:space="preserve"> difference between these two options is </w:t>
      </w:r>
      <w:r w:rsidR="004A16E7" w:rsidRPr="00C03FED">
        <w:rPr>
          <w:u w:val="single"/>
        </w:rPr>
        <w:t xml:space="preserve">whether a single RV index or multiple RV indices should be used for a single </w:t>
      </w:r>
      <w:proofErr w:type="spellStart"/>
      <w:r w:rsidR="004A16E7" w:rsidRPr="00C03FED">
        <w:rPr>
          <w:u w:val="single"/>
        </w:rPr>
        <w:t>TBoMS</w:t>
      </w:r>
      <w:proofErr w:type="spellEnd"/>
      <w:r w:rsidR="004A16E7" w:rsidRPr="00C03FED">
        <w:t xml:space="preserve">. </w:t>
      </w:r>
      <w:r w:rsidR="00DD0E31" w:rsidRPr="00C03FED">
        <w:t>To illustrate the</w:t>
      </w:r>
      <w:r w:rsidR="004A16E7" w:rsidRPr="00C03FED">
        <w:t>se</w:t>
      </w:r>
      <w:r w:rsidR="00DD0E31" w:rsidRPr="00C03FED">
        <w:t xml:space="preserve"> two options, let us take </w:t>
      </w:r>
      <w:r w:rsidR="0049369B" w:rsidRPr="00C03FED">
        <w:t>an example as illustrated in</w:t>
      </w:r>
      <w:r w:rsidR="004A16E7" w:rsidRPr="00C03FED">
        <w:t xml:space="preserve"> </w:t>
      </w:r>
      <w:r w:rsidR="004A16E7" w:rsidRPr="00C03FED">
        <w:fldChar w:fldCharType="begin"/>
      </w:r>
      <w:r w:rsidR="004A16E7" w:rsidRPr="00C03FED">
        <w:instrText xml:space="preserve"> REF _Ref71214707 \h </w:instrText>
      </w:r>
      <w:r w:rsidR="00821248" w:rsidRPr="00C03FED">
        <w:instrText xml:space="preserve"> \* MERGEFORMAT </w:instrText>
      </w:r>
      <w:r w:rsidR="004A16E7" w:rsidRPr="00C03FED">
        <w:fldChar w:fldCharType="separate"/>
      </w:r>
      <w:r w:rsidR="00525B99" w:rsidRPr="00C03FED">
        <w:t xml:space="preserve">Figure </w:t>
      </w:r>
      <w:r w:rsidR="00525B99">
        <w:t>1</w:t>
      </w:r>
      <w:r w:rsidR="004A16E7" w:rsidRPr="00C03FED">
        <w:fldChar w:fldCharType="end"/>
      </w:r>
      <w:r w:rsidR="00DD0E31" w:rsidRPr="00C03FED">
        <w:t xml:space="preserve"> and denote by PUSCH 0, PUSCH 1, and PUSCH 2, the three PUSCH</w:t>
      </w:r>
      <w:r w:rsidRPr="00C03FED">
        <w:t>s</w:t>
      </w:r>
      <w:r w:rsidR="004A16E7" w:rsidRPr="00C03FED">
        <w:t xml:space="preserve"> (or TOTs) </w:t>
      </w:r>
      <w:r w:rsidR="007F0ACC">
        <w:t xml:space="preserve">composing </w:t>
      </w:r>
      <w:r w:rsidR="004A16E7" w:rsidRPr="00C03FED">
        <w:t xml:space="preserve">a single </w:t>
      </w:r>
      <w:proofErr w:type="spellStart"/>
      <w:r w:rsidR="004A16E7" w:rsidRPr="00C03FED">
        <w:t>TBoMS</w:t>
      </w:r>
      <w:proofErr w:type="spellEnd"/>
      <w:r w:rsidR="00DD0E31" w:rsidRPr="00C03FED">
        <w:t xml:space="preserve">. Let us further denote by G0, G1 and G2 the corresponding number of encoded bits that can be conveyed by PUSCH 0, PUSCH 1 and PUSCH 2, respectively. Hence, the number of encoded bits that can be conveyed by the total resource allocated for </w:t>
      </w:r>
      <w:proofErr w:type="spellStart"/>
      <w:r w:rsidR="00DD0E31" w:rsidRPr="00C03FED">
        <w:t>TBoMS</w:t>
      </w:r>
      <w:proofErr w:type="spellEnd"/>
      <w:r w:rsidR="00DD0E31" w:rsidRPr="00C03FED">
        <w:t xml:space="preserve"> is G=G0+G1+G2.</w:t>
      </w:r>
    </w:p>
    <w:p w14:paraId="08D12D33" w14:textId="786ABF79" w:rsidR="004A16E7" w:rsidRPr="00C03FED" w:rsidRDefault="000F041A" w:rsidP="00DE744C">
      <w:pPr>
        <w:keepNext/>
        <w:spacing w:line="276" w:lineRule="auto"/>
        <w:jc w:val="center"/>
      </w:pPr>
      <w:r w:rsidRPr="00C03FED">
        <w:rPr>
          <w:noProof/>
        </w:rPr>
        <w:drawing>
          <wp:inline distT="0" distB="0" distL="0" distR="0" wp14:anchorId="324079FF" wp14:editId="4EEFA874">
            <wp:extent cx="6120765" cy="173863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1738630"/>
                    </a:xfrm>
                    <a:prstGeom prst="rect">
                      <a:avLst/>
                    </a:prstGeom>
                  </pic:spPr>
                </pic:pic>
              </a:graphicData>
            </a:graphic>
          </wp:inline>
        </w:drawing>
      </w:r>
    </w:p>
    <w:p w14:paraId="5AE5ACEE" w14:textId="1830C21D" w:rsidR="00DD0E31" w:rsidRPr="00C03FED" w:rsidRDefault="004A16E7" w:rsidP="00DE744C">
      <w:pPr>
        <w:pStyle w:val="Caption"/>
        <w:spacing w:before="0" w:after="180" w:line="276" w:lineRule="auto"/>
        <w:jc w:val="center"/>
      </w:pPr>
      <w:bookmarkStart w:id="11" w:name="_Ref71214707"/>
      <w:r w:rsidRPr="00C03FED">
        <w:t xml:space="preserve">Figure </w:t>
      </w:r>
      <w:r>
        <w:fldChar w:fldCharType="begin"/>
      </w:r>
      <w:r>
        <w:instrText>SEQ Figure \* ARABIC</w:instrText>
      </w:r>
      <w:r>
        <w:fldChar w:fldCharType="separate"/>
      </w:r>
      <w:r w:rsidR="00525B99">
        <w:rPr>
          <w:noProof/>
        </w:rPr>
        <w:t>1</w:t>
      </w:r>
      <w:r>
        <w:fldChar w:fldCharType="end"/>
      </w:r>
      <w:bookmarkEnd w:id="11"/>
      <w:r w:rsidRPr="00C03FED">
        <w:t xml:space="preserve">. An example of time-domain resource allocation for a single </w:t>
      </w:r>
      <w:proofErr w:type="spellStart"/>
      <w:r w:rsidRPr="00C03FED">
        <w:t>TBoMS</w:t>
      </w:r>
      <w:proofErr w:type="spellEnd"/>
      <w:r w:rsidRPr="00C03FED">
        <w:t>.</w:t>
      </w:r>
    </w:p>
    <w:p w14:paraId="7585CEC4" w14:textId="08B945AD" w:rsidR="00DD0E31" w:rsidRPr="00C03FED" w:rsidRDefault="00DD0E31" w:rsidP="00DE744C">
      <w:pPr>
        <w:spacing w:line="276" w:lineRule="auto"/>
        <w:jc w:val="both"/>
      </w:pPr>
      <w:r w:rsidRPr="00C03FED">
        <w:fldChar w:fldCharType="begin"/>
      </w:r>
      <w:r w:rsidRPr="00C03FED">
        <w:instrText xml:space="preserve"> REF _Ref68085186 \h  \* MERGEFORMAT </w:instrText>
      </w:r>
      <w:r w:rsidRPr="00C03FED">
        <w:fldChar w:fldCharType="separate"/>
      </w:r>
      <w:r w:rsidR="00525B99" w:rsidRPr="00C03FED">
        <w:t xml:space="preserve">Figure </w:t>
      </w:r>
      <w:r w:rsidR="00525B99">
        <w:t>2</w:t>
      </w:r>
      <w:r w:rsidRPr="00C03FED">
        <w:fldChar w:fldCharType="end"/>
      </w:r>
      <w:r w:rsidRPr="00C03FED">
        <w:t xml:space="preserve"> </w:t>
      </w:r>
      <w:r w:rsidR="006174D7" w:rsidRPr="00C03FED">
        <w:t xml:space="preserve">and </w:t>
      </w:r>
      <w:r w:rsidR="006174D7" w:rsidRPr="00C03FED">
        <w:fldChar w:fldCharType="begin"/>
      </w:r>
      <w:r w:rsidR="006174D7" w:rsidRPr="00C03FED">
        <w:instrText xml:space="preserve"> REF _Ref71217346 \h </w:instrText>
      </w:r>
      <w:r w:rsidR="00DE744C">
        <w:instrText xml:space="preserve"> \* MERGEFORMAT </w:instrText>
      </w:r>
      <w:r w:rsidR="006174D7" w:rsidRPr="00C03FED">
        <w:fldChar w:fldCharType="separate"/>
      </w:r>
      <w:r w:rsidR="00525B99" w:rsidRPr="00C03FED">
        <w:t xml:space="preserve">Figure </w:t>
      </w:r>
      <w:r w:rsidR="00525B99">
        <w:rPr>
          <w:noProof/>
        </w:rPr>
        <w:t>3</w:t>
      </w:r>
      <w:r w:rsidR="006174D7" w:rsidRPr="00C03FED">
        <w:fldChar w:fldCharType="end"/>
      </w:r>
      <w:r w:rsidR="006174D7" w:rsidRPr="00C03FED">
        <w:t xml:space="preserve"> </w:t>
      </w:r>
      <w:r w:rsidRPr="00C03FED">
        <w:t>illustrate the mapping/rate-matching</w:t>
      </w:r>
      <w:r w:rsidR="006174D7" w:rsidRPr="00C03FED">
        <w:t xml:space="preserve"> of</w:t>
      </w:r>
      <w:r w:rsidRPr="00C03FED">
        <w:t xml:space="preserve"> the encoded bits on the allocated resource across multiple slots for </w:t>
      </w:r>
      <w:proofErr w:type="spellStart"/>
      <w:r w:rsidRPr="00C03FED">
        <w:t>TBoMS</w:t>
      </w:r>
      <w:proofErr w:type="spellEnd"/>
      <w:r w:rsidR="006174D7" w:rsidRPr="00C03FED">
        <w:t xml:space="preserve"> using Option 3 and Option 4, respectively</w:t>
      </w:r>
      <w:r w:rsidRPr="00C03FED">
        <w:t>. Note that</w:t>
      </w:r>
      <w:r w:rsidR="00A2324C" w:rsidRPr="00C03FED">
        <w:t>,</w:t>
      </w:r>
      <w:r w:rsidRPr="00C03FED">
        <w:t xml:space="preserve"> since the TBS can be rather large for </w:t>
      </w:r>
      <w:proofErr w:type="spellStart"/>
      <w:r w:rsidRPr="00C03FED">
        <w:t>TBoMS</w:t>
      </w:r>
      <w:proofErr w:type="spellEnd"/>
      <w:r w:rsidRPr="00C03FED">
        <w:t xml:space="preserve">, the number of encoded bits is also large, since the coding rate of LDPC base graph should be kept (e.g., coding rate of 0.2 for base graph 2). This </w:t>
      </w:r>
      <w:r w:rsidR="007F0ACC">
        <w:t>impacts</w:t>
      </w:r>
      <w:r w:rsidRPr="00C03FED">
        <w:t xml:space="preserve"> the overlaps/gaps which may or may not exist between different RVs in the circular buffer.</w:t>
      </w:r>
    </w:p>
    <w:p w14:paraId="295A2A65" w14:textId="7A9F6774" w:rsidR="00DD0E31" w:rsidRPr="00C03FED" w:rsidRDefault="001A47E2" w:rsidP="00DE744C">
      <w:pPr>
        <w:spacing w:line="276" w:lineRule="auto"/>
        <w:jc w:val="center"/>
      </w:pPr>
      <w:r w:rsidRPr="00C03FED">
        <w:rPr>
          <w:noProof/>
        </w:rPr>
        <w:drawing>
          <wp:inline distT="0" distB="0" distL="0" distR="0" wp14:anchorId="5050CDB8" wp14:editId="60AE56AF">
            <wp:extent cx="6120765" cy="1351915"/>
            <wp:effectExtent l="0" t="0" r="0" b="63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1351915"/>
                    </a:xfrm>
                    <a:prstGeom prst="rect">
                      <a:avLst/>
                    </a:prstGeom>
                  </pic:spPr>
                </pic:pic>
              </a:graphicData>
            </a:graphic>
          </wp:inline>
        </w:drawing>
      </w:r>
    </w:p>
    <w:p w14:paraId="03191B78" w14:textId="097FF80C" w:rsidR="00DD0E31" w:rsidRPr="00C03FED" w:rsidRDefault="00DD0E31" w:rsidP="00DE744C">
      <w:pPr>
        <w:pStyle w:val="Caption"/>
        <w:spacing w:before="60" w:after="300" w:line="276" w:lineRule="auto"/>
        <w:jc w:val="center"/>
      </w:pPr>
      <w:bookmarkStart w:id="12" w:name="_Ref68085186"/>
      <w:r w:rsidRPr="00C03FED">
        <w:t xml:space="preserve">Figure </w:t>
      </w:r>
      <w:r w:rsidRPr="00C03FED">
        <w:fldChar w:fldCharType="begin"/>
      </w:r>
      <w:r w:rsidRPr="00C03FED">
        <w:instrText>SEQ Figure \* ARABIC</w:instrText>
      </w:r>
      <w:r w:rsidRPr="00C03FED">
        <w:fldChar w:fldCharType="separate"/>
      </w:r>
      <w:r w:rsidR="00525B99">
        <w:rPr>
          <w:noProof/>
        </w:rPr>
        <w:t>2</w:t>
      </w:r>
      <w:r w:rsidRPr="00C03FED">
        <w:fldChar w:fldCharType="end"/>
      </w:r>
      <w:bookmarkEnd w:id="12"/>
      <w:r w:rsidRPr="00C03FED">
        <w:t>. Illustration of rate-matching</w:t>
      </w:r>
      <w:r w:rsidR="004438A2" w:rsidRPr="00C03FED">
        <w:t xml:space="preserve"> in </w:t>
      </w:r>
      <w:r w:rsidRPr="00C03FED">
        <w:t xml:space="preserve">Option </w:t>
      </w:r>
      <w:r w:rsidR="004438A2" w:rsidRPr="00C03FED">
        <w:t>3</w:t>
      </w:r>
      <w:r w:rsidRPr="00C03FED">
        <w:t xml:space="preserve"> for</w:t>
      </w:r>
      <w:r w:rsidR="004438A2" w:rsidRPr="00C03FED">
        <w:t xml:space="preserve"> a single</w:t>
      </w:r>
      <w:r w:rsidRPr="00C03FED">
        <w:t xml:space="preserve"> </w:t>
      </w:r>
      <w:proofErr w:type="spellStart"/>
      <w:r w:rsidRPr="00C03FED">
        <w:t>TBoMS</w:t>
      </w:r>
      <w:proofErr w:type="spellEnd"/>
      <w:r w:rsidRPr="00C03FED">
        <w:t xml:space="preserve"> assuming PUSCH allocation in</w:t>
      </w:r>
      <w:r w:rsidR="004438A2" w:rsidRPr="00C03FED">
        <w:t xml:space="preserve"> </w:t>
      </w:r>
      <w:r w:rsidR="004438A2" w:rsidRPr="00C03FED">
        <w:fldChar w:fldCharType="begin"/>
      </w:r>
      <w:r w:rsidR="004438A2" w:rsidRPr="00C03FED">
        <w:instrText xml:space="preserve"> REF _Ref71214707 \h </w:instrText>
      </w:r>
      <w:r w:rsidR="00DE744C">
        <w:instrText xml:space="preserve"> \* MERGEFORMAT </w:instrText>
      </w:r>
      <w:r w:rsidR="004438A2" w:rsidRPr="00C03FED">
        <w:fldChar w:fldCharType="separate"/>
      </w:r>
      <w:r w:rsidR="00525B99" w:rsidRPr="00C03FED">
        <w:t xml:space="preserve">Figure </w:t>
      </w:r>
      <w:r w:rsidR="00525B99">
        <w:rPr>
          <w:noProof/>
        </w:rPr>
        <w:t>1</w:t>
      </w:r>
      <w:r w:rsidR="004438A2" w:rsidRPr="00C03FED">
        <w:fldChar w:fldCharType="end"/>
      </w:r>
      <w:r w:rsidRPr="00C03FED">
        <w:t>.</w:t>
      </w:r>
    </w:p>
    <w:p w14:paraId="1FB27D1C" w14:textId="32C1B045" w:rsidR="006174D7" w:rsidRPr="00C03FED" w:rsidRDefault="006174D7" w:rsidP="001C637E">
      <w:pPr>
        <w:spacing w:line="276" w:lineRule="auto"/>
        <w:jc w:val="both"/>
      </w:pPr>
      <w:r w:rsidRPr="00C03FED">
        <w:t xml:space="preserve">In </w:t>
      </w:r>
      <w:r w:rsidRPr="00C03FED">
        <w:fldChar w:fldCharType="begin"/>
      </w:r>
      <w:r w:rsidRPr="00C03FED">
        <w:instrText xml:space="preserve"> REF _Ref68085186 \h  \* MERGEFORMAT </w:instrText>
      </w:r>
      <w:r w:rsidRPr="00C03FED">
        <w:fldChar w:fldCharType="separate"/>
      </w:r>
      <w:r w:rsidR="00525B99" w:rsidRPr="00C03FED">
        <w:t xml:space="preserve">Figure </w:t>
      </w:r>
      <w:r w:rsidR="00525B99">
        <w:t>2</w:t>
      </w:r>
      <w:r w:rsidRPr="00C03FED">
        <w:fldChar w:fldCharType="end"/>
      </w:r>
      <w:r w:rsidRPr="00C03FED">
        <w:t>, for Option 3, G bits are extracted from the circular buffer using RV0</w:t>
      </w:r>
      <w:r w:rsidR="001C637E">
        <w:t>. R</w:t>
      </w:r>
      <w:r w:rsidR="001C637E" w:rsidRPr="00C03FED">
        <w:t>ate-matching is performed per slot</w:t>
      </w:r>
      <w:r w:rsidR="001C637E">
        <w:t xml:space="preserve">; hence the </w:t>
      </w:r>
      <w:r w:rsidR="001C637E" w:rsidRPr="00C03FED">
        <w:t>G bits</w:t>
      </w:r>
      <w:r w:rsidRPr="00C03FED">
        <w:t xml:space="preserve"> a</w:t>
      </w:r>
      <w:r w:rsidR="001C637E">
        <w:t xml:space="preserve">re then </w:t>
      </w:r>
      <w:r w:rsidRPr="00C03FED">
        <w:t xml:space="preserve">split into G0, G1, G2 bits so that they are conveyed on the resource of PUSCH 0, 1, and 2, respectively. </w:t>
      </w:r>
      <w:r w:rsidR="001C637E">
        <w:t>In a way, this could be modeled as rate matching with different RVs, where the</w:t>
      </w:r>
      <w:r w:rsidR="001C637E" w:rsidRPr="00C03FED">
        <w:t xml:space="preserve"> starting of an RV in the circular buffer is the ending of the preceding RV, i.e., back-to-back RVs allocation</w:t>
      </w:r>
      <w:r w:rsidR="001C637E">
        <w:t xml:space="preserve">. This would guarantee that no puncturing of systematic bits occurs when moving from one PUSCH segment to another. </w:t>
      </w:r>
      <w:r w:rsidRPr="00C03FED">
        <w:t xml:space="preserve"> </w:t>
      </w:r>
    </w:p>
    <w:p w14:paraId="6A000CA7" w14:textId="561AC49C" w:rsidR="00E71282" w:rsidRPr="00C03FED" w:rsidRDefault="00E71282" w:rsidP="00DE744C">
      <w:pPr>
        <w:pStyle w:val="Caption"/>
        <w:spacing w:line="276" w:lineRule="auto"/>
        <w:jc w:val="both"/>
        <w:rPr>
          <w:u w:val="single"/>
        </w:rPr>
      </w:pPr>
      <w:bookmarkStart w:id="13" w:name="_Ref78559159"/>
      <w:bookmarkStart w:id="14" w:name="_Toc79162370"/>
      <w:r w:rsidRPr="00C03FED">
        <w:t xml:space="preserve">Observation </w:t>
      </w:r>
      <w:r>
        <w:fldChar w:fldCharType="begin"/>
      </w:r>
      <w:r>
        <w:instrText>SEQ Observation \* ARABIC</w:instrText>
      </w:r>
      <w:r>
        <w:fldChar w:fldCharType="separate"/>
      </w:r>
      <w:r w:rsidR="00525B99">
        <w:rPr>
          <w:noProof/>
        </w:rPr>
        <w:t>5</w:t>
      </w:r>
      <w:r>
        <w:fldChar w:fldCharType="end"/>
      </w:r>
      <w:bookmarkEnd w:id="13"/>
      <w:r w:rsidRPr="00C03FED">
        <w:t xml:space="preserve">. </w:t>
      </w:r>
      <w:r w:rsidR="0002673D" w:rsidRPr="00C03FED">
        <w:t>If</w:t>
      </w:r>
      <w:r w:rsidRPr="00C03FED">
        <w:t xml:space="preserve"> rate-matching is performed per slot, Option 3 can be</w:t>
      </w:r>
      <w:r w:rsidR="001C637E">
        <w:t xml:space="preserve"> modeled </w:t>
      </w:r>
      <w:r w:rsidRPr="00C03FED">
        <w:t xml:space="preserve">as rate-matching with different RVs, </w:t>
      </w:r>
      <w:r w:rsidR="001C637E">
        <w:t>where the</w:t>
      </w:r>
      <w:r w:rsidR="001C637E" w:rsidRPr="00C03FED">
        <w:t xml:space="preserve"> starting of an RV in the circular buffer is the ending of the preceding RV, i.e., back-to-back RVs allocation</w:t>
      </w:r>
      <w:r w:rsidRPr="00C03FED">
        <w:t>.</w:t>
      </w:r>
      <w:bookmarkEnd w:id="14"/>
    </w:p>
    <w:p w14:paraId="2C702636" w14:textId="77777777" w:rsidR="001A47E2" w:rsidRPr="00C03FED" w:rsidRDefault="001A47E2" w:rsidP="00DE744C">
      <w:pPr>
        <w:keepNext/>
        <w:spacing w:line="276" w:lineRule="auto"/>
      </w:pPr>
      <w:r w:rsidRPr="00C03FED">
        <w:rPr>
          <w:noProof/>
        </w:rPr>
        <w:drawing>
          <wp:inline distT="0" distB="0" distL="0" distR="0" wp14:anchorId="30232B3E" wp14:editId="1EED4D9E">
            <wp:extent cx="6120765" cy="128206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1282065"/>
                    </a:xfrm>
                    <a:prstGeom prst="rect">
                      <a:avLst/>
                    </a:prstGeom>
                  </pic:spPr>
                </pic:pic>
              </a:graphicData>
            </a:graphic>
          </wp:inline>
        </w:drawing>
      </w:r>
    </w:p>
    <w:p w14:paraId="11CD0FA7" w14:textId="7CB1A69B" w:rsidR="001A47E2" w:rsidRPr="00C03FED" w:rsidRDefault="001A47E2" w:rsidP="00DE744C">
      <w:pPr>
        <w:pStyle w:val="Caption"/>
        <w:spacing w:line="276" w:lineRule="auto"/>
      </w:pPr>
      <w:bookmarkStart w:id="15" w:name="_Ref71217346"/>
      <w:r w:rsidRPr="00C03FED">
        <w:t xml:space="preserve">Figure </w:t>
      </w:r>
      <w:r>
        <w:fldChar w:fldCharType="begin"/>
      </w:r>
      <w:r>
        <w:instrText>SEQ Figure \* ARABIC</w:instrText>
      </w:r>
      <w:r>
        <w:fldChar w:fldCharType="separate"/>
      </w:r>
      <w:r w:rsidR="00525B99">
        <w:rPr>
          <w:noProof/>
        </w:rPr>
        <w:t>3</w:t>
      </w:r>
      <w:r>
        <w:fldChar w:fldCharType="end"/>
      </w:r>
      <w:bookmarkEnd w:id="15"/>
      <w:r w:rsidRPr="00C03FED">
        <w:t xml:space="preserve">. Illustration of rate-matching in Option 4 for a single </w:t>
      </w:r>
      <w:proofErr w:type="spellStart"/>
      <w:r w:rsidRPr="00C03FED">
        <w:t>TBoMS</w:t>
      </w:r>
      <w:proofErr w:type="spellEnd"/>
      <w:r w:rsidRPr="00C03FED">
        <w:t xml:space="preserve"> assuming PUSCH allocation in </w:t>
      </w:r>
      <w:r w:rsidRPr="00C03FED">
        <w:fldChar w:fldCharType="begin"/>
      </w:r>
      <w:r w:rsidRPr="00C03FED">
        <w:instrText xml:space="preserve"> REF _Ref71214707 \h </w:instrText>
      </w:r>
      <w:r w:rsidR="00DE744C">
        <w:instrText xml:space="preserve"> \* MERGEFORMAT </w:instrText>
      </w:r>
      <w:r w:rsidRPr="00C03FED">
        <w:fldChar w:fldCharType="separate"/>
      </w:r>
      <w:r w:rsidR="00525B99" w:rsidRPr="00C03FED">
        <w:t xml:space="preserve">Figure </w:t>
      </w:r>
      <w:r w:rsidR="00525B99">
        <w:rPr>
          <w:noProof/>
        </w:rPr>
        <w:t>1</w:t>
      </w:r>
      <w:r w:rsidRPr="00C03FED">
        <w:fldChar w:fldCharType="end"/>
      </w:r>
      <w:r w:rsidRPr="00C03FED">
        <w:t>.</w:t>
      </w:r>
    </w:p>
    <w:p w14:paraId="23DC574B" w14:textId="6A7E443C" w:rsidR="006174D7" w:rsidRPr="00C03FED" w:rsidRDefault="006174D7" w:rsidP="00DE744C">
      <w:pPr>
        <w:spacing w:line="276" w:lineRule="auto"/>
      </w:pPr>
      <w:r w:rsidRPr="00C03FED">
        <w:lastRenderedPageBreak/>
        <w:t xml:space="preserve">In </w:t>
      </w:r>
      <w:r w:rsidRPr="00C03FED">
        <w:fldChar w:fldCharType="begin"/>
      </w:r>
      <w:r w:rsidRPr="00C03FED">
        <w:instrText xml:space="preserve"> REF _Ref71217346 \h </w:instrText>
      </w:r>
      <w:r w:rsidR="00DE744C">
        <w:instrText xml:space="preserve"> \* MERGEFORMAT </w:instrText>
      </w:r>
      <w:r w:rsidRPr="00C03FED">
        <w:fldChar w:fldCharType="separate"/>
      </w:r>
      <w:r w:rsidR="00525B99" w:rsidRPr="00C03FED">
        <w:t xml:space="preserve">Figure </w:t>
      </w:r>
      <w:r w:rsidR="00525B99">
        <w:rPr>
          <w:noProof/>
        </w:rPr>
        <w:t>3</w:t>
      </w:r>
      <w:r w:rsidRPr="00C03FED">
        <w:fldChar w:fldCharType="end"/>
      </w:r>
      <w:r w:rsidRPr="00C03FED">
        <w:t>, the legacy Rel-15/16 RVs allocation is used for Option 4 and RV0, RV2, and RV3 are assumed for PUSCH 0, PUSCH 1 and PUSCH 2, respectively.</w:t>
      </w:r>
      <w:r w:rsidR="008A10AE" w:rsidRPr="00C03FED">
        <w:t xml:space="preserve"> </w:t>
      </w:r>
    </w:p>
    <w:p w14:paraId="1E8F78D4" w14:textId="45985C5A" w:rsidR="00DD0E31" w:rsidRPr="00C03FED" w:rsidRDefault="00DD0E31" w:rsidP="00DE744C">
      <w:pPr>
        <w:spacing w:line="276" w:lineRule="auto"/>
        <w:jc w:val="both"/>
      </w:pPr>
      <w:r w:rsidRPr="00C03FED">
        <w:t xml:space="preserve">The above two rate-matching options should offer similar performance for </w:t>
      </w:r>
      <w:proofErr w:type="spellStart"/>
      <w:r w:rsidRPr="00C03FED">
        <w:t>TBoMS</w:t>
      </w:r>
      <w:proofErr w:type="spellEnd"/>
      <w:r w:rsidRPr="00C03FED">
        <w:t xml:space="preserve"> in theory. However, if we look closely at the two Options in </w:t>
      </w:r>
      <w:r w:rsidRPr="00C03FED">
        <w:fldChar w:fldCharType="begin"/>
      </w:r>
      <w:r w:rsidRPr="00C03FED">
        <w:instrText xml:space="preserve"> REF _Ref68085186 \h </w:instrText>
      </w:r>
      <w:r w:rsidR="008A10AE" w:rsidRPr="00C03FED">
        <w:instrText xml:space="preserve"> \* MERGEFORMAT </w:instrText>
      </w:r>
      <w:r w:rsidRPr="00C03FED">
        <w:fldChar w:fldCharType="separate"/>
      </w:r>
      <w:r w:rsidR="00525B99" w:rsidRPr="00C03FED">
        <w:t xml:space="preserve">Figure </w:t>
      </w:r>
      <w:r w:rsidR="00525B99">
        <w:t>2</w:t>
      </w:r>
      <w:r w:rsidRPr="00C03FED">
        <w:fldChar w:fldCharType="end"/>
      </w:r>
      <w:r w:rsidR="00C642FC" w:rsidRPr="00C03FED">
        <w:t xml:space="preserve"> and </w:t>
      </w:r>
      <w:r w:rsidR="00C642FC" w:rsidRPr="00C03FED">
        <w:fldChar w:fldCharType="begin"/>
      </w:r>
      <w:r w:rsidR="00C642FC" w:rsidRPr="00C03FED">
        <w:instrText xml:space="preserve"> REF _Ref71217346 \h </w:instrText>
      </w:r>
      <w:r w:rsidR="008A10AE" w:rsidRPr="00C03FED">
        <w:instrText xml:space="preserve"> \* MERGEFORMAT </w:instrText>
      </w:r>
      <w:r w:rsidR="00C642FC" w:rsidRPr="00C03FED">
        <w:fldChar w:fldCharType="separate"/>
      </w:r>
      <w:r w:rsidR="00525B99" w:rsidRPr="00C03FED">
        <w:t xml:space="preserve">Figure </w:t>
      </w:r>
      <w:r w:rsidR="00525B99">
        <w:t>3</w:t>
      </w:r>
      <w:r w:rsidR="00C642FC" w:rsidRPr="00C03FED">
        <w:fldChar w:fldCharType="end"/>
      </w:r>
      <w:r w:rsidRPr="00C03FED">
        <w:t>, the following two high-level observations can be made</w:t>
      </w:r>
      <w:r w:rsidR="004276E9">
        <w:t xml:space="preserve"> about Option 4</w:t>
      </w:r>
      <w:r w:rsidRPr="00C03FED">
        <w:t xml:space="preserve">. </w:t>
      </w:r>
    </w:p>
    <w:p w14:paraId="011B2C5E" w14:textId="313714EE" w:rsidR="00DD0E31" w:rsidRPr="00D321F8" w:rsidRDefault="00DD0E31" w:rsidP="00034E27">
      <w:pPr>
        <w:pStyle w:val="ListParagraph"/>
        <w:numPr>
          <w:ilvl w:val="0"/>
          <w:numId w:val="18"/>
        </w:numPr>
        <w:rPr>
          <w:b w:val="0"/>
          <w:bCs w:val="0"/>
          <w:i w:val="0"/>
          <w:iCs w:val="0"/>
        </w:rPr>
      </w:pPr>
      <w:r w:rsidRPr="00D321F8">
        <w:rPr>
          <w:b w:val="0"/>
          <w:bCs w:val="0"/>
          <w:i w:val="0"/>
          <w:iCs w:val="0"/>
        </w:rPr>
        <w:t>If an overlap exists between two consecutive RVs in the circular buffer, then such overlap decreases as the TBS decreases.</w:t>
      </w:r>
    </w:p>
    <w:p w14:paraId="0A81D357" w14:textId="77777777" w:rsidR="00DD0E31" w:rsidRPr="00D321F8" w:rsidRDefault="00DD0E31" w:rsidP="00034E27">
      <w:pPr>
        <w:pStyle w:val="ListParagraph"/>
        <w:numPr>
          <w:ilvl w:val="0"/>
          <w:numId w:val="18"/>
        </w:numPr>
        <w:rPr>
          <w:b w:val="0"/>
          <w:bCs w:val="0"/>
          <w:i w:val="0"/>
          <w:iCs w:val="0"/>
        </w:rPr>
      </w:pPr>
      <w:r w:rsidRPr="00D321F8">
        <w:rPr>
          <w:b w:val="0"/>
          <w:bCs w:val="0"/>
          <w:i w:val="0"/>
          <w:iCs w:val="0"/>
        </w:rPr>
        <w:t>If, conversely, a gap exists between two consecutive RVs in the circular buffer, then such gap increases as the TBS grows.</w:t>
      </w:r>
    </w:p>
    <w:p w14:paraId="4B5594FE" w14:textId="6053B74C" w:rsidR="00DD0E31" w:rsidRPr="00C03FED" w:rsidRDefault="00DD0E31" w:rsidP="00DE744C">
      <w:pPr>
        <w:spacing w:after="0" w:line="276" w:lineRule="auto"/>
        <w:jc w:val="both"/>
      </w:pPr>
      <w:r w:rsidRPr="00C03FED">
        <w:t xml:space="preserve">This highlights a very important high-level reason why Option </w:t>
      </w:r>
      <w:r w:rsidR="001A47E2" w:rsidRPr="00C03FED">
        <w:t>3</w:t>
      </w:r>
      <w:r w:rsidRPr="00C03FED">
        <w:t xml:space="preserve"> provides more advantages than Option </w:t>
      </w:r>
      <w:r w:rsidR="001A47E2" w:rsidRPr="00C03FED">
        <w:t>4</w:t>
      </w:r>
      <w:r w:rsidRPr="00C03FED">
        <w:t xml:space="preserve">. Indeed, </w:t>
      </w:r>
      <w:r w:rsidRPr="00C03FED">
        <w:rPr>
          <w:u w:val="single"/>
        </w:rPr>
        <w:t xml:space="preserve">Option </w:t>
      </w:r>
      <w:r w:rsidR="006174D7" w:rsidRPr="00C03FED">
        <w:rPr>
          <w:u w:val="single"/>
        </w:rPr>
        <w:t>4</w:t>
      </w:r>
      <w:r w:rsidRPr="00C03FED">
        <w:rPr>
          <w:u w:val="single"/>
        </w:rPr>
        <w:t xml:space="preserve"> shows limitation in case </w:t>
      </w:r>
      <w:r w:rsidR="006174D7" w:rsidRPr="00C03FED">
        <w:rPr>
          <w:u w:val="single"/>
        </w:rPr>
        <w:t>the ratio between TBS and G0</w:t>
      </w:r>
      <w:r w:rsidRPr="00C03FED">
        <w:rPr>
          <w:u w:val="single"/>
        </w:rPr>
        <w:t xml:space="preserve"> </w:t>
      </w:r>
      <w:r w:rsidR="006174D7" w:rsidRPr="00C03FED">
        <w:rPr>
          <w:u w:val="single"/>
        </w:rPr>
        <w:t>exceeds a certain threshold</w:t>
      </w:r>
      <w:r w:rsidRPr="00C03FED">
        <w:t xml:space="preserve">. Rate-matching a larger TBS, determined by the resource across many </w:t>
      </w:r>
      <w:r w:rsidR="008A10AE" w:rsidRPr="00C03FED">
        <w:t>slots</w:t>
      </w:r>
      <w:r w:rsidRPr="00C03FED">
        <w:t xml:space="preserve">, into the resource of a single </w:t>
      </w:r>
      <w:r w:rsidR="008A10AE" w:rsidRPr="00C03FED">
        <w:t>slot</w:t>
      </w:r>
      <w:r w:rsidRPr="00C03FED">
        <w:t xml:space="preserve"> may lead to the scenario where the effective coding rate of the self-decodable redundancy versions (i.e., RV0 and RV3) becomes too high. This is </w:t>
      </w:r>
      <w:r w:rsidR="007F0ACC" w:rsidRPr="00C03FED">
        <w:t>because</w:t>
      </w:r>
      <w:r w:rsidRPr="00C03FED">
        <w:t xml:space="preserve"> a lot of systematic and parity bits </w:t>
      </w:r>
      <w:proofErr w:type="gramStart"/>
      <w:r w:rsidRPr="00C03FED">
        <w:t>have to</w:t>
      </w:r>
      <w:proofErr w:type="gramEnd"/>
      <w:r w:rsidRPr="00C03FED">
        <w:t xml:space="preserve"> be punctured to match the resources of one PUSCH segment. In some extreme cases, the effective coding rate could even be equal to 1, which may make these self-decodable RVs being non-self-decodable. This issue degrades the performance and may cause the whole codeword being undecodable if too many systematic and parity bits are punctured. An example of this issue </w:t>
      </w:r>
      <w:r w:rsidR="006174D7" w:rsidRPr="00C03FED">
        <w:t>can be observed</w:t>
      </w:r>
      <w:r w:rsidRPr="00C03FED">
        <w:t xml:space="preserve"> in</w:t>
      </w:r>
      <w:r w:rsidR="00AF4490" w:rsidRPr="00C03FED">
        <w:t xml:space="preserve"> </w:t>
      </w:r>
      <w:r w:rsidR="00AF4490" w:rsidRPr="00C03FED">
        <w:fldChar w:fldCharType="begin"/>
      </w:r>
      <w:r w:rsidR="00AF4490" w:rsidRPr="00C03FED">
        <w:instrText xml:space="preserve"> REF _Ref71217346 \h </w:instrText>
      </w:r>
      <w:r w:rsidR="00DE744C">
        <w:instrText xml:space="preserve"> \* MERGEFORMAT </w:instrText>
      </w:r>
      <w:r w:rsidR="00AF4490" w:rsidRPr="00C03FED">
        <w:fldChar w:fldCharType="separate"/>
      </w:r>
      <w:r w:rsidR="00525B99" w:rsidRPr="00C03FED">
        <w:t xml:space="preserve">Figure </w:t>
      </w:r>
      <w:r w:rsidR="00525B99">
        <w:rPr>
          <w:noProof/>
        </w:rPr>
        <w:t>3</w:t>
      </w:r>
      <w:r w:rsidR="00AF4490" w:rsidRPr="00C03FED">
        <w:fldChar w:fldCharType="end"/>
      </w:r>
      <w:r w:rsidRPr="00C03FED">
        <w:t xml:space="preserve">, wherein G0 is smaller than the TBS. Hence, the effective coding rate of the self-decodable redundancy version RV0 is equal to 1, making </w:t>
      </w:r>
      <w:r w:rsidR="00C642FC" w:rsidRPr="00C03FED">
        <w:t>it</w:t>
      </w:r>
      <w:r w:rsidRPr="00C03FED">
        <w:t xml:space="preserve"> non-self-decodable. </w:t>
      </w:r>
      <w:r w:rsidRPr="00C03FED">
        <w:rPr>
          <w:u w:val="single"/>
        </w:rPr>
        <w:t xml:space="preserve">It is important to observe that this can never happen if Option </w:t>
      </w:r>
      <w:r w:rsidR="006174D7" w:rsidRPr="00C03FED">
        <w:rPr>
          <w:u w:val="single"/>
        </w:rPr>
        <w:t>3</w:t>
      </w:r>
      <w:r w:rsidRPr="00C03FED">
        <w:rPr>
          <w:u w:val="single"/>
        </w:rPr>
        <w:t xml:space="preserve"> is used</w:t>
      </w:r>
      <w:r w:rsidR="006174D7" w:rsidRPr="00C03FED">
        <w:t>, as shown in</w:t>
      </w:r>
      <w:r w:rsidR="006174D7" w:rsidRPr="00C03FED">
        <w:rPr>
          <w:u w:val="single"/>
        </w:rPr>
        <w:t xml:space="preserve"> </w:t>
      </w:r>
      <w:r w:rsidR="006174D7" w:rsidRPr="00C03FED">
        <w:rPr>
          <w:u w:val="single"/>
        </w:rPr>
        <w:fldChar w:fldCharType="begin"/>
      </w:r>
      <w:r w:rsidR="006174D7" w:rsidRPr="00C03FED">
        <w:rPr>
          <w:u w:val="single"/>
        </w:rPr>
        <w:instrText xml:space="preserve"> REF _Ref68085186 \h  \* MERGEFORMAT </w:instrText>
      </w:r>
      <w:r w:rsidR="006174D7" w:rsidRPr="00C03FED">
        <w:rPr>
          <w:u w:val="single"/>
        </w:rPr>
      </w:r>
      <w:r w:rsidR="006174D7" w:rsidRPr="00C03FED">
        <w:rPr>
          <w:u w:val="single"/>
        </w:rPr>
        <w:fldChar w:fldCharType="separate"/>
      </w:r>
      <w:r w:rsidR="00525B99" w:rsidRPr="00C03FED">
        <w:t xml:space="preserve">Figure </w:t>
      </w:r>
      <w:r w:rsidR="00525B99">
        <w:t>2</w:t>
      </w:r>
      <w:r w:rsidR="006174D7" w:rsidRPr="00C03FED">
        <w:rPr>
          <w:u w:val="single"/>
        </w:rPr>
        <w:fldChar w:fldCharType="end"/>
      </w:r>
      <w:r w:rsidRPr="00C03FED">
        <w:t>.</w:t>
      </w:r>
    </w:p>
    <w:p w14:paraId="572489F9" w14:textId="58E737C6" w:rsidR="005C5872" w:rsidRPr="00C03FED" w:rsidRDefault="006A7A73" w:rsidP="00DE744C">
      <w:pPr>
        <w:spacing w:before="180" w:line="276" w:lineRule="auto"/>
        <w:jc w:val="both"/>
      </w:pPr>
      <w:r w:rsidRPr="00C03FED">
        <w:rPr>
          <w:rFonts w:eastAsia="Batang"/>
          <w:color w:val="000000"/>
          <w:kern w:val="24"/>
        </w:rPr>
        <w:t>R</w:t>
      </w:r>
      <w:r w:rsidR="005C5872" w:rsidRPr="00C03FED">
        <w:rPr>
          <w:rFonts w:eastAsia="Batang"/>
          <w:color w:val="000000"/>
          <w:kern w:val="24"/>
        </w:rPr>
        <w:t xml:space="preserve">egardless of which option for </w:t>
      </w:r>
      <w:proofErr w:type="spellStart"/>
      <w:r w:rsidR="005C5872" w:rsidRPr="00C03FED">
        <w:rPr>
          <w:rFonts w:eastAsia="Batang"/>
          <w:color w:val="000000"/>
          <w:kern w:val="24"/>
        </w:rPr>
        <w:t>TBoMS</w:t>
      </w:r>
      <w:proofErr w:type="spellEnd"/>
      <w:r w:rsidR="005C5872" w:rsidRPr="00C03FED">
        <w:rPr>
          <w:rFonts w:eastAsia="Batang"/>
          <w:color w:val="000000"/>
          <w:kern w:val="24"/>
        </w:rPr>
        <w:t xml:space="preserve"> is retained, </w:t>
      </w:r>
      <w:r w:rsidR="007340AC" w:rsidRPr="00C03FED">
        <w:rPr>
          <w:rFonts w:eastAsia="Batang"/>
          <w:color w:val="000000"/>
          <w:kern w:val="24"/>
        </w:rPr>
        <w:t xml:space="preserve">we observe that </w:t>
      </w:r>
      <w:r w:rsidR="005C5872" w:rsidRPr="00C03FED">
        <w:rPr>
          <w:rFonts w:eastAsia="Batang"/>
          <w:color w:val="000000"/>
          <w:kern w:val="24"/>
        </w:rPr>
        <w:t xml:space="preserve">rate-matching per slot would </w:t>
      </w:r>
      <w:r w:rsidR="007340AC" w:rsidRPr="00C03FED">
        <w:rPr>
          <w:rFonts w:eastAsia="Batang"/>
          <w:color w:val="000000"/>
          <w:kern w:val="24"/>
        </w:rPr>
        <w:t xml:space="preserve">also </w:t>
      </w:r>
      <w:r w:rsidR="005C5872" w:rsidRPr="00C03FED">
        <w:rPr>
          <w:rFonts w:eastAsia="Batang"/>
          <w:color w:val="000000"/>
          <w:kern w:val="24"/>
        </w:rPr>
        <w:t xml:space="preserve">yield friendlier implementations at both UE and </w:t>
      </w:r>
      <w:proofErr w:type="spellStart"/>
      <w:r w:rsidR="005C5872" w:rsidRPr="00C03FED">
        <w:rPr>
          <w:rFonts w:eastAsia="Batang"/>
          <w:color w:val="000000"/>
          <w:kern w:val="24"/>
        </w:rPr>
        <w:t>gNB</w:t>
      </w:r>
      <w:proofErr w:type="spellEnd"/>
      <w:r w:rsidR="007340AC" w:rsidRPr="00C03FED">
        <w:rPr>
          <w:rFonts w:eastAsia="Batang"/>
          <w:color w:val="000000"/>
          <w:kern w:val="24"/>
        </w:rPr>
        <w:t xml:space="preserve"> as a by-product.</w:t>
      </w:r>
    </w:p>
    <w:p w14:paraId="3AEE2FD2" w14:textId="77777777" w:rsidR="00DD0E31" w:rsidRPr="00C03FED" w:rsidRDefault="00DD0E31" w:rsidP="00DE744C">
      <w:pPr>
        <w:spacing w:line="276" w:lineRule="auto"/>
        <w:jc w:val="both"/>
      </w:pPr>
      <w:r w:rsidRPr="00C03FED">
        <w:t>From the above analysis, we propose the following:</w:t>
      </w:r>
    </w:p>
    <w:p w14:paraId="3A3CE2EF" w14:textId="3B8CEF90" w:rsidR="00DD0E31" w:rsidRPr="00C03FED" w:rsidRDefault="00A025C9" w:rsidP="00DE744C">
      <w:pPr>
        <w:pStyle w:val="Caption"/>
        <w:spacing w:line="276" w:lineRule="auto"/>
        <w:jc w:val="both"/>
        <w:rPr>
          <w:szCs w:val="22"/>
        </w:rPr>
      </w:pPr>
      <w:bookmarkStart w:id="16" w:name="_Toc79162416"/>
      <w:r w:rsidRPr="00C03FED">
        <w:t xml:space="preserve">Proposal </w:t>
      </w:r>
      <w:r>
        <w:fldChar w:fldCharType="begin"/>
      </w:r>
      <w:r>
        <w:instrText>SEQ Proposal \* ARABIC</w:instrText>
      </w:r>
      <w:r>
        <w:fldChar w:fldCharType="separate"/>
      </w:r>
      <w:r w:rsidR="00525B99">
        <w:rPr>
          <w:noProof/>
        </w:rPr>
        <w:t>2</w:t>
      </w:r>
      <w:r>
        <w:fldChar w:fldCharType="end"/>
      </w:r>
      <w:r w:rsidRPr="00C03FED">
        <w:t xml:space="preserve">. </w:t>
      </w:r>
      <w:r w:rsidR="005C5872" w:rsidRPr="00C03FED">
        <w:rPr>
          <w:rFonts w:eastAsia="Batang"/>
          <w:color w:val="000000"/>
          <w:kern w:val="24"/>
        </w:rPr>
        <w:t xml:space="preserve">For definition of a single </w:t>
      </w:r>
      <w:proofErr w:type="spellStart"/>
      <w:r w:rsidR="005C5872" w:rsidRPr="00C03FED">
        <w:rPr>
          <w:rFonts w:eastAsia="Batang"/>
          <w:color w:val="000000"/>
          <w:kern w:val="24"/>
        </w:rPr>
        <w:t>TBoMS</w:t>
      </w:r>
      <w:proofErr w:type="spellEnd"/>
      <w:r w:rsidR="005C5872" w:rsidRPr="00C03FED">
        <w:rPr>
          <w:rFonts w:eastAsia="Batang"/>
          <w:color w:val="000000"/>
          <w:kern w:val="24"/>
        </w:rPr>
        <w:t>, Option 3 should be adopted</w:t>
      </w:r>
      <w:r w:rsidR="006A7A73" w:rsidRPr="00C03FED">
        <w:rPr>
          <w:rFonts w:eastAsia="Batang"/>
          <w:color w:val="000000"/>
          <w:kern w:val="24"/>
        </w:rPr>
        <w:t>, i.e., t</w:t>
      </w:r>
      <w:r w:rsidR="006A7A73" w:rsidRPr="00C03FED">
        <w:rPr>
          <w:szCs w:val="24"/>
          <w:lang w:eastAsia="zh-CN"/>
        </w:rPr>
        <w:t>he TB is transmitted using a single RV.</w:t>
      </w:r>
      <w:bookmarkEnd w:id="16"/>
    </w:p>
    <w:p w14:paraId="001F11C8" w14:textId="77777777" w:rsidR="00DD0E31" w:rsidRPr="00C03FED" w:rsidRDefault="00DD0E31" w:rsidP="00DE744C">
      <w:pPr>
        <w:spacing w:line="276" w:lineRule="auto"/>
      </w:pPr>
    </w:p>
    <w:p w14:paraId="3719FB4D" w14:textId="491BA0CF" w:rsidR="00276203" w:rsidRPr="00C03FED" w:rsidRDefault="00276203" w:rsidP="00CF1B6F">
      <w:pPr>
        <w:pStyle w:val="Heading2"/>
        <w:spacing w:before="0" w:after="120" w:line="276" w:lineRule="auto"/>
        <w:contextualSpacing/>
        <w:jc w:val="both"/>
        <w:rPr>
          <w:lang w:val="en-US"/>
        </w:rPr>
      </w:pPr>
      <w:r w:rsidRPr="00C03FED">
        <w:rPr>
          <w:lang w:val="en-US"/>
        </w:rPr>
        <w:t>Time-domain resource allocation</w:t>
      </w:r>
    </w:p>
    <w:p w14:paraId="054C15C5" w14:textId="23F8B33F" w:rsidR="00EC0829" w:rsidRPr="00C03FED" w:rsidRDefault="00642551" w:rsidP="00DE744C">
      <w:pPr>
        <w:spacing w:before="180" w:line="276" w:lineRule="auto"/>
        <w:jc w:val="both"/>
      </w:pPr>
      <w:r w:rsidRPr="00C03FED">
        <w:t xml:space="preserve">Resource allocation </w:t>
      </w:r>
      <w:r w:rsidR="00C740E2" w:rsidRPr="00C03FED">
        <w:t>is clearly</w:t>
      </w:r>
      <w:r w:rsidRPr="00C03FED">
        <w:t xml:space="preserve"> a </w:t>
      </w:r>
      <w:r w:rsidR="00C740E2" w:rsidRPr="00C03FED">
        <w:t xml:space="preserve">fundamental </w:t>
      </w:r>
      <w:r w:rsidRPr="00C03FED">
        <w:t xml:space="preserve">cornerstone </w:t>
      </w:r>
      <w:r w:rsidR="00C740E2" w:rsidRPr="00C03FED">
        <w:t>for</w:t>
      </w:r>
      <w:r w:rsidRPr="00C03FED">
        <w:t xml:space="preserve"> defin</w:t>
      </w:r>
      <w:r w:rsidR="00C740E2" w:rsidRPr="00C03FED">
        <w:t>ing the</w:t>
      </w:r>
      <w:r w:rsidRPr="00C03FED">
        <w:t xml:space="preserve"> </w:t>
      </w:r>
      <w:proofErr w:type="spellStart"/>
      <w:r w:rsidRPr="00C03FED">
        <w:t>TBoMS</w:t>
      </w:r>
      <w:proofErr w:type="spellEnd"/>
      <w:r w:rsidRPr="00C03FED">
        <w:t xml:space="preserve"> feature</w:t>
      </w:r>
      <w:r w:rsidR="00C740E2" w:rsidRPr="00C03FED">
        <w:t xml:space="preserve">. This aspect </w:t>
      </w:r>
      <w:r w:rsidR="006A3878" w:rsidRPr="00C03FED">
        <w:t xml:space="preserve">is </w:t>
      </w:r>
      <w:r w:rsidR="008400B3" w:rsidRPr="00C03FED">
        <w:t>prerequisite for</w:t>
      </w:r>
      <w:r w:rsidR="006A3878" w:rsidRPr="00C03FED">
        <w:t xml:space="preserve"> TBS</w:t>
      </w:r>
      <w:r w:rsidR="008400B3" w:rsidRPr="00C03FED">
        <w:t xml:space="preserve"> determination</w:t>
      </w:r>
      <w:r w:rsidR="006A3878" w:rsidRPr="00C03FED">
        <w:t xml:space="preserve"> </w:t>
      </w:r>
      <w:r w:rsidR="008400B3" w:rsidRPr="00C03FED">
        <w:t>for</w:t>
      </w:r>
      <w:r w:rsidR="006A3878" w:rsidRPr="00C03FED">
        <w:t xml:space="preserve"> </w:t>
      </w:r>
      <w:proofErr w:type="spellStart"/>
      <w:r w:rsidR="006A3878" w:rsidRPr="00C03FED">
        <w:t>TBoMS</w:t>
      </w:r>
      <w:proofErr w:type="spellEnd"/>
      <w:r w:rsidR="008400B3" w:rsidRPr="00C03FED">
        <w:t>, which</w:t>
      </w:r>
      <w:r w:rsidR="006A3878" w:rsidRPr="00C03FED">
        <w:t xml:space="preserve"> is defined based on the resource across multiple slots</w:t>
      </w:r>
      <w:r w:rsidRPr="00C03FED">
        <w:t xml:space="preserve">. </w:t>
      </w:r>
      <w:r w:rsidR="00C740E2" w:rsidRPr="00C03FED">
        <w:t>D</w:t>
      </w:r>
      <w:r w:rsidRPr="00C03FED">
        <w:t>iscussions and agreements on this aspect must be prioritized.</w:t>
      </w:r>
      <w:r w:rsidR="002C70FD" w:rsidRPr="00C03FED">
        <w:t xml:space="preserve"> In RAN</w:t>
      </w:r>
      <w:r w:rsidR="00253230">
        <w:t>1 #</w:t>
      </w:r>
      <w:r w:rsidR="002C70FD" w:rsidRPr="00C03FED">
        <w:t>10</w:t>
      </w:r>
      <w:r w:rsidR="00EC0829" w:rsidRPr="00C03FED">
        <w:t>5</w:t>
      </w:r>
      <w:r w:rsidR="002C70FD" w:rsidRPr="00C03FED">
        <w:t xml:space="preserve">-e meeting, </w:t>
      </w:r>
      <w:r w:rsidR="00EC0829" w:rsidRPr="00C03FED">
        <w:t xml:space="preserve">the following agreements were made for </w:t>
      </w:r>
      <w:r w:rsidR="002C70FD" w:rsidRPr="00C03FED">
        <w:t xml:space="preserve">time-domain resource allocation (TDRA) of </w:t>
      </w:r>
      <w:proofErr w:type="spellStart"/>
      <w:r w:rsidR="002C70FD" w:rsidRPr="00C03FED">
        <w:t>TBoMS</w:t>
      </w:r>
      <w:proofErr w:type="spellEnd"/>
      <w:r w:rsidR="00EC0829" w:rsidRPr="00C03FED">
        <w:t>:</w:t>
      </w:r>
    </w:p>
    <w:tbl>
      <w:tblPr>
        <w:tblStyle w:val="TableGrid1"/>
        <w:tblW w:w="0" w:type="auto"/>
        <w:tblLook w:val="04A0" w:firstRow="1" w:lastRow="0" w:firstColumn="1" w:lastColumn="0" w:noHBand="0" w:noVBand="1"/>
      </w:tblPr>
      <w:tblGrid>
        <w:gridCol w:w="9396"/>
      </w:tblGrid>
      <w:tr w:rsidR="00EC0829" w:rsidRPr="00C03FED" w14:paraId="655789D5" w14:textId="77777777" w:rsidTr="00631489">
        <w:tc>
          <w:tcPr>
            <w:tcW w:w="9396" w:type="dxa"/>
          </w:tcPr>
          <w:p w14:paraId="52EBD9AB" w14:textId="77777777" w:rsidR="00EC0829" w:rsidRPr="00C03FED" w:rsidRDefault="00EC0829" w:rsidP="00DE744C">
            <w:pPr>
              <w:overflowPunct/>
              <w:autoSpaceDE/>
              <w:autoSpaceDN/>
              <w:adjustRightInd/>
              <w:spacing w:after="120" w:line="276" w:lineRule="auto"/>
              <w:textAlignment w:val="auto"/>
              <w:rPr>
                <w:rFonts w:eastAsia="Times New Roman"/>
                <w:sz w:val="20"/>
              </w:rPr>
            </w:pPr>
            <w:r w:rsidRPr="00C03FED">
              <w:rPr>
                <w:rFonts w:eastAsia="Batang"/>
                <w:color w:val="001135"/>
                <w:kern w:val="24"/>
                <w:sz w:val="20"/>
                <w:highlight w:val="green"/>
              </w:rPr>
              <w:t>Agreement:</w:t>
            </w:r>
          </w:p>
          <w:p w14:paraId="3D0A4A51" w14:textId="77777777" w:rsidR="00EC0829" w:rsidRPr="00C03FED" w:rsidRDefault="00EC0829" w:rsidP="00DE744C">
            <w:pPr>
              <w:overflowPunct/>
              <w:autoSpaceDE/>
              <w:autoSpaceDN/>
              <w:adjustRightInd/>
              <w:spacing w:after="120" w:line="276" w:lineRule="auto"/>
              <w:textAlignment w:val="auto"/>
              <w:rPr>
                <w:rFonts w:eastAsia="Times New Roman"/>
                <w:sz w:val="20"/>
              </w:rPr>
            </w:pPr>
            <w:r w:rsidRPr="00C03FED">
              <w:rPr>
                <w:rFonts w:eastAsia="Times New Roman"/>
                <w:color w:val="001135"/>
                <w:kern w:val="24"/>
                <w:sz w:val="20"/>
              </w:rPr>
              <w:t xml:space="preserve">Time domain resource determination for </w:t>
            </w:r>
            <w:proofErr w:type="spellStart"/>
            <w:r w:rsidRPr="00C03FED">
              <w:rPr>
                <w:rFonts w:eastAsia="Times New Roman"/>
                <w:color w:val="001135"/>
                <w:kern w:val="24"/>
                <w:sz w:val="20"/>
              </w:rPr>
              <w:t>TBoMS</w:t>
            </w:r>
            <w:proofErr w:type="spellEnd"/>
            <w:r w:rsidRPr="00C03FED">
              <w:rPr>
                <w:rFonts w:eastAsia="Times New Roman"/>
                <w:color w:val="001135"/>
                <w:kern w:val="24"/>
                <w:sz w:val="20"/>
              </w:rPr>
              <w:t xml:space="preserve"> can be performed only via PUSCH repetition Type A like TDRA. </w:t>
            </w:r>
          </w:p>
          <w:p w14:paraId="4ED1CD0F" w14:textId="77777777" w:rsidR="00EC0829" w:rsidRPr="00C03FED" w:rsidRDefault="00EC0829" w:rsidP="00232C9E">
            <w:pPr>
              <w:numPr>
                <w:ilvl w:val="0"/>
                <w:numId w:val="11"/>
              </w:numPr>
              <w:overflowPunct/>
              <w:autoSpaceDE/>
              <w:autoSpaceDN/>
              <w:adjustRightInd/>
              <w:spacing w:after="0" w:line="276" w:lineRule="auto"/>
              <w:contextualSpacing/>
              <w:textAlignment w:val="auto"/>
              <w:rPr>
                <w:rFonts w:eastAsia="Times New Roman"/>
                <w:sz w:val="20"/>
              </w:rPr>
            </w:pPr>
            <w:r w:rsidRPr="00C03FED">
              <w:rPr>
                <w:rFonts w:eastAsia="Times New Roman"/>
                <w:color w:val="001135"/>
                <w:kern w:val="24"/>
                <w:sz w:val="20"/>
              </w:rPr>
              <w:t>FFS: details</w:t>
            </w:r>
          </w:p>
          <w:p w14:paraId="61B484CD" w14:textId="77777777" w:rsidR="00EC0829" w:rsidRPr="00C03FED" w:rsidRDefault="00EC0829" w:rsidP="00232C9E">
            <w:pPr>
              <w:numPr>
                <w:ilvl w:val="0"/>
                <w:numId w:val="11"/>
              </w:numPr>
              <w:overflowPunct/>
              <w:autoSpaceDE/>
              <w:autoSpaceDN/>
              <w:adjustRightInd/>
              <w:spacing w:after="0" w:line="276" w:lineRule="auto"/>
              <w:contextualSpacing/>
              <w:textAlignment w:val="auto"/>
              <w:rPr>
                <w:rFonts w:eastAsia="Times New Roman"/>
                <w:sz w:val="20"/>
              </w:rPr>
            </w:pPr>
            <w:r w:rsidRPr="00C03FED">
              <w:rPr>
                <w:rFonts w:eastAsia="Batang"/>
                <w:color w:val="001135"/>
                <w:kern w:val="24"/>
                <w:sz w:val="20"/>
              </w:rPr>
              <w:t xml:space="preserve">FFS: </w:t>
            </w:r>
            <w:proofErr w:type="gramStart"/>
            <w:r w:rsidRPr="00C03FED">
              <w:rPr>
                <w:rFonts w:eastAsia="Batang"/>
                <w:color w:val="001135"/>
                <w:kern w:val="24"/>
                <w:sz w:val="20"/>
              </w:rPr>
              <w:t>whether or not</w:t>
            </w:r>
            <w:proofErr w:type="gramEnd"/>
            <w:r w:rsidRPr="00C03FED">
              <w:rPr>
                <w:rFonts w:eastAsia="Batang"/>
                <w:color w:val="001135"/>
                <w:kern w:val="24"/>
                <w:sz w:val="20"/>
              </w:rPr>
              <w:t xml:space="preserve"> optimizations </w:t>
            </w:r>
            <w:r w:rsidRPr="00C03FED">
              <w:rPr>
                <w:rFonts w:eastAsia="Times New Roman"/>
                <w:color w:val="001135"/>
                <w:kern w:val="24"/>
                <w:sz w:val="20"/>
              </w:rPr>
              <w:t xml:space="preserve">for time domain resource determination </w:t>
            </w:r>
            <w:r w:rsidRPr="00C03FED">
              <w:rPr>
                <w:rFonts w:eastAsia="Batang"/>
                <w:color w:val="001135"/>
                <w:kern w:val="24"/>
                <w:sz w:val="20"/>
              </w:rPr>
              <w:t xml:space="preserve">are necessary for allocating resource in the S slots (for the unpaired spectrum case) </w:t>
            </w:r>
          </w:p>
        </w:tc>
      </w:tr>
    </w:tbl>
    <w:p w14:paraId="4EDF6D51" w14:textId="24065B6A" w:rsidR="00EC0829" w:rsidRPr="00C03FED" w:rsidRDefault="00EC0829" w:rsidP="00DE744C">
      <w:pPr>
        <w:overflowPunct/>
        <w:autoSpaceDE/>
        <w:autoSpaceDN/>
        <w:adjustRightInd/>
        <w:spacing w:after="160" w:line="276" w:lineRule="auto"/>
        <w:contextualSpacing/>
        <w:textAlignment w:val="auto"/>
        <w:rPr>
          <w:rFonts w:eastAsia="Calibri"/>
        </w:rPr>
      </w:pPr>
    </w:p>
    <w:tbl>
      <w:tblPr>
        <w:tblStyle w:val="TableGrid1"/>
        <w:tblW w:w="0" w:type="auto"/>
        <w:tblLook w:val="04A0" w:firstRow="1" w:lastRow="0" w:firstColumn="1" w:lastColumn="0" w:noHBand="0" w:noVBand="1"/>
      </w:tblPr>
      <w:tblGrid>
        <w:gridCol w:w="9396"/>
      </w:tblGrid>
      <w:tr w:rsidR="004D46C0" w:rsidRPr="00C03FED" w14:paraId="0864F43C" w14:textId="77777777" w:rsidTr="009905B9">
        <w:trPr>
          <w:trHeight w:val="1454"/>
        </w:trPr>
        <w:tc>
          <w:tcPr>
            <w:tcW w:w="9396" w:type="dxa"/>
          </w:tcPr>
          <w:p w14:paraId="6C71A15A" w14:textId="77777777" w:rsidR="004D46C0" w:rsidRPr="00C03FED" w:rsidRDefault="004D46C0" w:rsidP="00DE744C">
            <w:pPr>
              <w:overflowPunct/>
              <w:autoSpaceDE/>
              <w:autoSpaceDN/>
              <w:adjustRightInd/>
              <w:spacing w:after="120" w:line="276" w:lineRule="auto"/>
              <w:textAlignment w:val="auto"/>
              <w:rPr>
                <w:rFonts w:eastAsia="Times New Roman"/>
                <w:sz w:val="20"/>
              </w:rPr>
            </w:pPr>
            <w:r w:rsidRPr="00C03FED">
              <w:rPr>
                <w:rFonts w:eastAsia="Batang"/>
                <w:bCs/>
                <w:color w:val="001135"/>
                <w:kern w:val="24"/>
                <w:sz w:val="20"/>
                <w:highlight w:val="darkYellow"/>
              </w:rPr>
              <w:t>Working assumption</w:t>
            </w:r>
          </w:p>
          <w:p w14:paraId="5E47ED3C" w14:textId="77777777" w:rsidR="004D46C0" w:rsidRPr="00C03FED" w:rsidRDefault="004D46C0" w:rsidP="00232C9E">
            <w:pPr>
              <w:overflowPunct/>
              <w:autoSpaceDE/>
              <w:autoSpaceDN/>
              <w:adjustRightInd/>
              <w:spacing w:after="0" w:line="276" w:lineRule="auto"/>
              <w:textAlignment w:val="auto"/>
              <w:rPr>
                <w:rFonts w:eastAsia="Times New Roman"/>
                <w:sz w:val="20"/>
              </w:rPr>
            </w:pPr>
            <w:r w:rsidRPr="00C03FED">
              <w:rPr>
                <w:rFonts w:eastAsia="Batang"/>
                <w:color w:val="001135"/>
                <w:kern w:val="24"/>
                <w:sz w:val="20"/>
              </w:rPr>
              <w:t xml:space="preserve">Allocating resources for </w:t>
            </w:r>
            <w:proofErr w:type="spellStart"/>
            <w:r w:rsidRPr="00C03FED">
              <w:rPr>
                <w:rFonts w:eastAsia="Batang"/>
                <w:color w:val="001135"/>
                <w:kern w:val="24"/>
                <w:sz w:val="20"/>
              </w:rPr>
              <w:t>TBoMS</w:t>
            </w:r>
            <w:proofErr w:type="spellEnd"/>
            <w:r w:rsidRPr="00C03FED">
              <w:rPr>
                <w:rFonts w:eastAsia="Batang"/>
                <w:color w:val="001135"/>
                <w:kern w:val="24"/>
                <w:sz w:val="20"/>
              </w:rPr>
              <w:t xml:space="preserve"> in the special slot in TDD is possible according to the agreed time domain resource determination for </w:t>
            </w:r>
            <w:proofErr w:type="spellStart"/>
            <w:r w:rsidRPr="00C03FED">
              <w:rPr>
                <w:rFonts w:eastAsia="Batang"/>
                <w:color w:val="001135"/>
                <w:kern w:val="24"/>
                <w:sz w:val="20"/>
              </w:rPr>
              <w:t>TBoMS</w:t>
            </w:r>
            <w:proofErr w:type="spellEnd"/>
            <w:r w:rsidRPr="00C03FED">
              <w:rPr>
                <w:rFonts w:eastAsia="Batang"/>
                <w:color w:val="001135"/>
                <w:kern w:val="24"/>
                <w:sz w:val="20"/>
              </w:rPr>
              <w:t>.</w:t>
            </w:r>
          </w:p>
        </w:tc>
      </w:tr>
    </w:tbl>
    <w:p w14:paraId="0F69016C" w14:textId="46882776" w:rsidR="0055383D" w:rsidRPr="0055383D" w:rsidRDefault="0055383D" w:rsidP="00DE744C">
      <w:pPr>
        <w:pStyle w:val="Heading3"/>
        <w:spacing w:line="276" w:lineRule="auto"/>
      </w:pPr>
      <w:proofErr w:type="spellStart"/>
      <w:r w:rsidRPr="0055383D">
        <w:lastRenderedPageBreak/>
        <w:t>TBoMS</w:t>
      </w:r>
      <w:proofErr w:type="spellEnd"/>
      <w:r w:rsidRPr="0055383D">
        <w:t xml:space="preserve"> vs PUSCH repetition</w:t>
      </w:r>
    </w:p>
    <w:p w14:paraId="0717F35C" w14:textId="254AC50B" w:rsidR="00631489" w:rsidRPr="00C03FED" w:rsidRDefault="00631489" w:rsidP="00DE744C">
      <w:pPr>
        <w:spacing w:before="180" w:line="276" w:lineRule="auto"/>
        <w:jc w:val="both"/>
      </w:pPr>
      <w:r w:rsidRPr="00C03FED">
        <w:t>Let us firstly clarify our understanding on the “repetition-type-A-like TDRA” terminology. In RAN</w:t>
      </w:r>
      <w:r w:rsidR="00253230">
        <w:t>1 #</w:t>
      </w:r>
      <w:r w:rsidRPr="00C03FED">
        <w:t>104-e, it was agreed that “repetition-type-A-like TDRA” means “the number of allocated symbols is the same in each slot”. In other words,</w:t>
      </w:r>
      <w:r w:rsidR="00C740E2" w:rsidRPr="00C03FED">
        <w:t xml:space="preserve"> the time domain resource determination of </w:t>
      </w:r>
      <w:proofErr w:type="spellStart"/>
      <w:r w:rsidR="00C740E2" w:rsidRPr="00C03FED">
        <w:t>TBoMS</w:t>
      </w:r>
      <w:proofErr w:type="spellEnd"/>
      <w:r w:rsidR="00C740E2" w:rsidRPr="00C03FED">
        <w:t xml:space="preserve"> could satisfy si</w:t>
      </w:r>
      <w:r w:rsidR="00215A28" w:rsidRPr="00C03FED">
        <w:t>milar constraint</w:t>
      </w:r>
      <w:r w:rsidR="00C740E2" w:rsidRPr="00C03FED">
        <w:t>s</w:t>
      </w:r>
      <w:r w:rsidR="00215A28" w:rsidRPr="00C03FED">
        <w:t xml:space="preserve"> </w:t>
      </w:r>
      <w:r w:rsidR="00775CE1" w:rsidRPr="00C03FED">
        <w:t>as the one</w:t>
      </w:r>
      <w:r w:rsidR="003B1BCF" w:rsidRPr="00C03FED">
        <w:t>s</w:t>
      </w:r>
      <w:r w:rsidR="00775CE1" w:rsidRPr="00C03FED">
        <w:t xml:space="preserve"> specified</w:t>
      </w:r>
      <w:r w:rsidR="00215A28" w:rsidRPr="00C03FED">
        <w:t xml:space="preserve"> for PUSCH repetition type A</w:t>
      </w:r>
      <w:r w:rsidR="003B1BCF" w:rsidRPr="00C03FED">
        <w:t xml:space="preserve">, </w:t>
      </w:r>
      <w:r w:rsidR="003B1BCF" w:rsidRPr="00C03FED">
        <w:rPr>
          <w:u w:val="single"/>
        </w:rPr>
        <w:t xml:space="preserve">in terms of how many symbols can be allocated per slot for </w:t>
      </w:r>
      <w:proofErr w:type="spellStart"/>
      <w:r w:rsidR="003B1BCF" w:rsidRPr="00C03FED">
        <w:rPr>
          <w:u w:val="single"/>
        </w:rPr>
        <w:t>TBoMS</w:t>
      </w:r>
      <w:proofErr w:type="spellEnd"/>
      <w:r w:rsidR="00215A28" w:rsidRPr="00C03FED">
        <w:t xml:space="preserve">. </w:t>
      </w:r>
      <w:r w:rsidR="00C740E2" w:rsidRPr="00C03FED">
        <w:t xml:space="preserve">However, </w:t>
      </w:r>
      <w:r w:rsidR="003B1BCF" w:rsidRPr="00C03FED">
        <w:t>this option</w:t>
      </w:r>
      <w:r w:rsidR="00C740E2" w:rsidRPr="00C03FED">
        <w:t xml:space="preserve"> does not have any further implication on other aspects of the feature, e.g., TB to RE mapping, rate-matching, interleaving, RV and so on. The reason is very simple. </w:t>
      </w:r>
      <w:proofErr w:type="spellStart"/>
      <w:r w:rsidR="00EC05BC" w:rsidRPr="00C03FED">
        <w:t>TBoMS</w:t>
      </w:r>
      <w:proofErr w:type="spellEnd"/>
      <w:r w:rsidR="00EC05BC" w:rsidRPr="00C03FED">
        <w:t xml:space="preserve"> is </w:t>
      </w:r>
      <w:r w:rsidR="00EC05BC" w:rsidRPr="00C03FED">
        <w:rPr>
          <w:u w:val="single"/>
        </w:rPr>
        <w:t>not</w:t>
      </w:r>
      <w:r w:rsidR="00EC05BC" w:rsidRPr="00C03FED">
        <w:t xml:space="preserve"> an enhanc</w:t>
      </w:r>
      <w:r w:rsidR="00E4074F" w:rsidRPr="00C03FED">
        <w:t>e</w:t>
      </w:r>
      <w:r w:rsidR="00EC05BC" w:rsidRPr="00C03FED">
        <w:t xml:space="preserve">ment of PUSCH </w:t>
      </w:r>
      <w:r w:rsidR="00E4074F" w:rsidRPr="00C03FED">
        <w:t>repetition</w:t>
      </w:r>
      <w:r w:rsidR="00EC05BC" w:rsidRPr="00C03FED">
        <w:t xml:space="preserve"> type A feature</w:t>
      </w:r>
      <w:r w:rsidR="00C740E2" w:rsidRPr="00C03FED">
        <w:t xml:space="preserve">, and neither it was studied as such during the SI (i.e., the features have always been kept and studied separately). If </w:t>
      </w:r>
      <w:proofErr w:type="spellStart"/>
      <w:r w:rsidR="00C740E2" w:rsidRPr="00C03FED">
        <w:t>TBoMS</w:t>
      </w:r>
      <w:proofErr w:type="spellEnd"/>
      <w:r w:rsidR="00C740E2" w:rsidRPr="00C03FED">
        <w:t xml:space="preserve"> could be seen and modeled as a</w:t>
      </w:r>
      <w:r w:rsidR="00AC355A" w:rsidRPr="00C03FED">
        <w:t>n</w:t>
      </w:r>
      <w:r w:rsidR="00C740E2" w:rsidRPr="00C03FED">
        <w:t xml:space="preserve"> enhancement of PUSCH repetition type </w:t>
      </w:r>
      <w:r w:rsidR="00FC29FB" w:rsidRPr="00C03FED">
        <w:t>A</w:t>
      </w:r>
      <w:r w:rsidR="00C740E2" w:rsidRPr="00C03FED">
        <w:t xml:space="preserve">, then </w:t>
      </w:r>
      <w:r w:rsidR="00EC05BC" w:rsidRPr="00C03FED">
        <w:t>it would have been added under the bullet</w:t>
      </w:r>
      <w:r w:rsidR="00E4074F" w:rsidRPr="00C03FED">
        <w:t xml:space="preserve"> point “Specify the following mechanisms for enhancements on PUSCH repetition type A [RAN1]”</w:t>
      </w:r>
      <w:r w:rsidR="00EC05BC" w:rsidRPr="00C03FED">
        <w:t xml:space="preserve"> in the WID</w:t>
      </w:r>
      <w:r w:rsidR="00C740E2" w:rsidRPr="00C03FED">
        <w:t>. This did not happen</w:t>
      </w:r>
      <w:r w:rsidR="00EC05BC" w:rsidRPr="00C03FED">
        <w:t>.</w:t>
      </w:r>
      <w:r w:rsidR="00E4074F" w:rsidRPr="00C03FED">
        <w:t xml:space="preserve"> </w:t>
      </w:r>
      <w:r w:rsidR="00C740E2" w:rsidRPr="00C03FED">
        <w:t>Now, s</w:t>
      </w:r>
      <w:r w:rsidR="00A778E6" w:rsidRPr="00C03FED">
        <w:t xml:space="preserve">ince </w:t>
      </w:r>
      <w:proofErr w:type="spellStart"/>
      <w:r w:rsidR="00A778E6" w:rsidRPr="00C03FED">
        <w:t>TBoMS</w:t>
      </w:r>
      <w:proofErr w:type="spellEnd"/>
      <w:r w:rsidR="00215A28" w:rsidRPr="00C03FED">
        <w:t xml:space="preserve"> is completely</w:t>
      </w:r>
      <w:r w:rsidR="00352202" w:rsidRPr="00C03FED">
        <w:t xml:space="preserve"> an</w:t>
      </w:r>
      <w:r w:rsidR="00215A28" w:rsidRPr="00C03FED">
        <w:t xml:space="preserve"> </w:t>
      </w:r>
      <w:r w:rsidR="00E4074F" w:rsidRPr="00C03FED">
        <w:t>independent</w:t>
      </w:r>
      <w:r w:rsidR="00215A28" w:rsidRPr="00C03FED">
        <w:t xml:space="preserve"> </w:t>
      </w:r>
      <w:r w:rsidR="00352202" w:rsidRPr="00C03FED">
        <w:t>feature</w:t>
      </w:r>
      <w:r w:rsidR="00775CE1" w:rsidRPr="00C03FED">
        <w:t xml:space="preserve">, </w:t>
      </w:r>
      <w:r w:rsidR="26691F92" w:rsidRPr="00C03FED">
        <w:t>RAN1</w:t>
      </w:r>
      <w:r w:rsidR="00FC29FB" w:rsidRPr="00C03FED">
        <w:t xml:space="preserve"> </w:t>
      </w:r>
      <w:r w:rsidR="00775CE1" w:rsidRPr="00C03FED">
        <w:t>should not</w:t>
      </w:r>
      <w:r w:rsidR="00C740E2" w:rsidRPr="00C03FED">
        <w:t xml:space="preserve"> </w:t>
      </w:r>
      <w:r w:rsidR="00775CE1" w:rsidRPr="00C03FED">
        <w:t xml:space="preserve">link any design aspects of PUSCH repetition type A to </w:t>
      </w:r>
      <w:proofErr w:type="spellStart"/>
      <w:r w:rsidR="00775CE1" w:rsidRPr="00C03FED">
        <w:t>TBoMS</w:t>
      </w:r>
      <w:proofErr w:type="spellEnd"/>
      <w:r w:rsidR="00A778E6" w:rsidRPr="00C03FED">
        <w:t>, including TDRA</w:t>
      </w:r>
      <w:r w:rsidR="00215A28" w:rsidRPr="00C03FED">
        <w:t>.</w:t>
      </w:r>
      <w:r w:rsidR="00C740E2" w:rsidRPr="00C03FED">
        <w:t xml:space="preserve"> </w:t>
      </w:r>
      <w:r w:rsidR="00A778E6" w:rsidRPr="00C03FED">
        <w:t xml:space="preserve"> </w:t>
      </w:r>
    </w:p>
    <w:p w14:paraId="06F8017B" w14:textId="1C62D8F9" w:rsidR="00DD0E31" w:rsidRDefault="00E256CD" w:rsidP="00DE744C">
      <w:pPr>
        <w:pStyle w:val="Caption"/>
        <w:spacing w:line="276" w:lineRule="auto"/>
        <w:jc w:val="both"/>
        <w:rPr>
          <w:bCs/>
        </w:rPr>
      </w:pPr>
      <w:bookmarkStart w:id="17" w:name="_Toc79162417"/>
      <w:r w:rsidRPr="00C03FED">
        <w:t xml:space="preserve">Proposal </w:t>
      </w:r>
      <w:r>
        <w:fldChar w:fldCharType="begin"/>
      </w:r>
      <w:r>
        <w:instrText>SEQ Proposal \* ARABIC</w:instrText>
      </w:r>
      <w:r>
        <w:fldChar w:fldCharType="separate"/>
      </w:r>
      <w:r w:rsidR="00525B99">
        <w:rPr>
          <w:noProof/>
        </w:rPr>
        <w:t>3</w:t>
      </w:r>
      <w:r>
        <w:fldChar w:fldCharType="end"/>
      </w:r>
      <w:r w:rsidRPr="00C03FED">
        <w:t xml:space="preserve">. </w:t>
      </w:r>
      <w:r w:rsidR="008F721A" w:rsidRPr="00C03FED">
        <w:rPr>
          <w:bCs/>
        </w:rPr>
        <w:t xml:space="preserve">RAN1 should specify </w:t>
      </w:r>
      <w:proofErr w:type="spellStart"/>
      <w:r w:rsidR="008F721A" w:rsidRPr="00C03FED">
        <w:rPr>
          <w:bCs/>
        </w:rPr>
        <w:t>TBoMS</w:t>
      </w:r>
      <w:proofErr w:type="spellEnd"/>
      <w:r w:rsidR="008F721A" w:rsidRPr="00C03FED">
        <w:rPr>
          <w:bCs/>
        </w:rPr>
        <w:t xml:space="preserve"> as an independent feature according to WID. It should not be considered as an enhancement o</w:t>
      </w:r>
      <w:r w:rsidR="00631489" w:rsidRPr="00C03FED">
        <w:rPr>
          <w:bCs/>
        </w:rPr>
        <w:t xml:space="preserve">f </w:t>
      </w:r>
      <w:r w:rsidR="008F721A" w:rsidRPr="00C03FED">
        <w:rPr>
          <w:bCs/>
        </w:rPr>
        <w:t>PUSCH repetition type A</w:t>
      </w:r>
      <w:r w:rsidR="00354F4A" w:rsidRPr="00C03FED">
        <w:rPr>
          <w:bCs/>
        </w:rPr>
        <w:t>, regardless of how time domain resource determination is indicated</w:t>
      </w:r>
      <w:r w:rsidR="008F721A" w:rsidRPr="00C03FED">
        <w:rPr>
          <w:bCs/>
        </w:rPr>
        <w:t>.</w:t>
      </w:r>
      <w:bookmarkEnd w:id="17"/>
      <w:r w:rsidR="008F721A" w:rsidRPr="00C03FED">
        <w:rPr>
          <w:bCs/>
        </w:rPr>
        <w:t xml:space="preserve"> </w:t>
      </w:r>
    </w:p>
    <w:p w14:paraId="07204AFC" w14:textId="77777777" w:rsidR="00AA2DD8" w:rsidRPr="00AA2DD8" w:rsidRDefault="00AA2DD8" w:rsidP="00DE744C">
      <w:pPr>
        <w:spacing w:line="276" w:lineRule="auto"/>
      </w:pPr>
    </w:p>
    <w:p w14:paraId="525138D3" w14:textId="70F32BFD" w:rsidR="0055383D" w:rsidRDefault="0055383D" w:rsidP="00DE744C">
      <w:pPr>
        <w:pStyle w:val="Heading3"/>
        <w:spacing w:line="276" w:lineRule="auto"/>
      </w:pPr>
      <w:r>
        <w:t>Optimization of S slot</w:t>
      </w:r>
      <w:r w:rsidR="00AA2DD8">
        <w:t>s and non-consecutive physical slots</w:t>
      </w:r>
    </w:p>
    <w:p w14:paraId="53F49BA1" w14:textId="3C53AB68" w:rsidR="005C5872" w:rsidRPr="00C03FED" w:rsidRDefault="00C826EC" w:rsidP="00DE744C">
      <w:pPr>
        <w:spacing w:before="180" w:after="120" w:line="276" w:lineRule="auto"/>
        <w:jc w:val="both"/>
      </w:pPr>
      <w:r w:rsidRPr="00C03FED">
        <w:t xml:space="preserve">Concerning the FFS point on </w:t>
      </w:r>
      <w:r w:rsidRPr="00C03FED">
        <w:rPr>
          <w:rFonts w:eastAsia="Batang"/>
          <w:color w:val="001135"/>
          <w:kern w:val="24"/>
        </w:rPr>
        <w:t xml:space="preserve">whether optimizations </w:t>
      </w:r>
      <w:r w:rsidRPr="00C03FED">
        <w:rPr>
          <w:rFonts w:eastAsia="Times New Roman"/>
          <w:color w:val="001135"/>
          <w:kern w:val="24"/>
        </w:rPr>
        <w:t xml:space="preserve">for time domain resource determination </w:t>
      </w:r>
      <w:r w:rsidRPr="00C03FED">
        <w:rPr>
          <w:rFonts w:eastAsia="Batang"/>
          <w:color w:val="001135"/>
          <w:kern w:val="24"/>
        </w:rPr>
        <w:t>are necessary for allocating resource in the S slots (for the unpaired spectrum case), we have the following observation</w:t>
      </w:r>
      <w:r w:rsidR="00F3608D">
        <w:rPr>
          <w:rFonts w:eastAsia="Batang"/>
          <w:color w:val="001135"/>
          <w:kern w:val="24"/>
        </w:rPr>
        <w:t>s</w:t>
      </w:r>
      <w:r w:rsidR="005C5872" w:rsidRPr="00C03FED">
        <w:t>:</w:t>
      </w:r>
    </w:p>
    <w:p w14:paraId="6B51663E" w14:textId="25CB1DCC" w:rsidR="005C5872" w:rsidRPr="00D321F8" w:rsidRDefault="005C5872" w:rsidP="00034E27">
      <w:pPr>
        <w:pStyle w:val="ListParagraph"/>
        <w:numPr>
          <w:ilvl w:val="0"/>
          <w:numId w:val="19"/>
        </w:numPr>
        <w:rPr>
          <w:b w:val="0"/>
          <w:bCs w:val="0"/>
          <w:i w:val="0"/>
          <w:iCs w:val="0"/>
        </w:rPr>
      </w:pPr>
      <w:r w:rsidRPr="00D321F8">
        <w:rPr>
          <w:b w:val="0"/>
          <w:bCs w:val="0"/>
          <w:i w:val="0"/>
          <w:iCs w:val="0"/>
        </w:rPr>
        <w:t xml:space="preserve">Technically speaking, S slot </w:t>
      </w:r>
      <w:r w:rsidR="00795A7C" w:rsidRPr="00D321F8">
        <w:rPr>
          <w:b w:val="0"/>
          <w:bCs w:val="0"/>
          <w:i w:val="0"/>
          <w:iCs w:val="0"/>
        </w:rPr>
        <w:t>could</w:t>
      </w:r>
      <w:r w:rsidRPr="00D321F8">
        <w:rPr>
          <w:b w:val="0"/>
          <w:bCs w:val="0"/>
          <w:i w:val="0"/>
          <w:iCs w:val="0"/>
        </w:rPr>
        <w:t xml:space="preserve"> already be used by </w:t>
      </w:r>
      <w:proofErr w:type="spellStart"/>
      <w:r w:rsidRPr="00D321F8">
        <w:rPr>
          <w:b w:val="0"/>
          <w:bCs w:val="0"/>
          <w:i w:val="0"/>
          <w:iCs w:val="0"/>
        </w:rPr>
        <w:t>TBoMS</w:t>
      </w:r>
      <w:proofErr w:type="spellEnd"/>
      <w:r w:rsidRPr="00D321F8">
        <w:rPr>
          <w:b w:val="0"/>
          <w:bCs w:val="0"/>
          <w:i w:val="0"/>
          <w:iCs w:val="0"/>
        </w:rPr>
        <w:t xml:space="preserve"> using PUSCH mapping type B and PUSCH repetition type-A-like TDRA. Indeed, a PUSCH segment with the number of UL symbols in the special slots and the same </w:t>
      </w:r>
      <w:r w:rsidR="001B53B3" w:rsidRPr="00D321F8">
        <w:rPr>
          <w:b w:val="0"/>
          <w:bCs w:val="0"/>
          <w:i w:val="0"/>
          <w:iCs w:val="0"/>
        </w:rPr>
        <w:t>time-domain allocation for the PUSCH segments in the next UL slots</w:t>
      </w:r>
      <w:r w:rsidRPr="00D321F8">
        <w:rPr>
          <w:b w:val="0"/>
          <w:bCs w:val="0"/>
          <w:i w:val="0"/>
          <w:iCs w:val="0"/>
        </w:rPr>
        <w:t xml:space="preserve"> can be used</w:t>
      </w:r>
      <w:r w:rsidR="001B53B3" w:rsidRPr="00D321F8">
        <w:rPr>
          <w:b w:val="0"/>
          <w:bCs w:val="0"/>
          <w:i w:val="0"/>
          <w:iCs w:val="0"/>
        </w:rPr>
        <w:t>.</w:t>
      </w:r>
      <w:r w:rsidR="00E31A44" w:rsidRPr="00D321F8">
        <w:rPr>
          <w:b w:val="0"/>
          <w:bCs w:val="0"/>
          <w:i w:val="0"/>
          <w:iCs w:val="0"/>
        </w:rPr>
        <w:t xml:space="preserve"> Although</w:t>
      </w:r>
      <w:r w:rsidR="001B53B3" w:rsidRPr="00D321F8">
        <w:rPr>
          <w:b w:val="0"/>
          <w:bCs w:val="0"/>
          <w:i w:val="0"/>
          <w:iCs w:val="0"/>
        </w:rPr>
        <w:t>, the m</w:t>
      </w:r>
      <w:r w:rsidRPr="00D321F8">
        <w:rPr>
          <w:b w:val="0"/>
          <w:bCs w:val="0"/>
          <w:i w:val="0"/>
          <w:iCs w:val="0"/>
        </w:rPr>
        <w:t>aximum supportable TBS may be insufficient in this case</w:t>
      </w:r>
      <w:r w:rsidR="001B53B3" w:rsidRPr="00D321F8">
        <w:rPr>
          <w:b w:val="0"/>
          <w:bCs w:val="0"/>
          <w:i w:val="0"/>
          <w:iCs w:val="0"/>
        </w:rPr>
        <w:t xml:space="preserve"> given that the PUSCH segments are typically short in this case</w:t>
      </w:r>
      <w:r w:rsidRPr="00D321F8">
        <w:rPr>
          <w:b w:val="0"/>
          <w:bCs w:val="0"/>
          <w:i w:val="0"/>
          <w:iCs w:val="0"/>
        </w:rPr>
        <w:t>.</w:t>
      </w:r>
    </w:p>
    <w:p w14:paraId="2CCC53C8" w14:textId="5D7EFDFA" w:rsidR="005C5872" w:rsidRPr="00D321F8" w:rsidRDefault="00E31A44" w:rsidP="00034E27">
      <w:pPr>
        <w:pStyle w:val="ListParagraph"/>
        <w:numPr>
          <w:ilvl w:val="0"/>
          <w:numId w:val="19"/>
        </w:numPr>
        <w:rPr>
          <w:b w:val="0"/>
          <w:bCs w:val="0"/>
          <w:i w:val="0"/>
          <w:iCs w:val="0"/>
        </w:rPr>
      </w:pPr>
      <w:r w:rsidRPr="00D321F8">
        <w:rPr>
          <w:b w:val="0"/>
          <w:bCs w:val="0"/>
          <w:i w:val="0"/>
          <w:iCs w:val="0"/>
        </w:rPr>
        <w:t>Since</w:t>
      </w:r>
      <w:r w:rsidR="005C5872" w:rsidRPr="00D321F8">
        <w:rPr>
          <w:b w:val="0"/>
          <w:bCs w:val="0"/>
          <w:i w:val="0"/>
          <w:iCs w:val="0"/>
        </w:rPr>
        <w:t xml:space="preserve"> </w:t>
      </w:r>
      <w:proofErr w:type="spellStart"/>
      <w:r w:rsidR="005C5872" w:rsidRPr="00D321F8">
        <w:rPr>
          <w:b w:val="0"/>
          <w:bCs w:val="0"/>
          <w:i w:val="0"/>
          <w:iCs w:val="0"/>
        </w:rPr>
        <w:t>TBoMS</w:t>
      </w:r>
      <w:proofErr w:type="spellEnd"/>
      <w:r w:rsidR="005C5872" w:rsidRPr="00D321F8">
        <w:rPr>
          <w:b w:val="0"/>
          <w:bCs w:val="0"/>
          <w:i w:val="0"/>
          <w:iCs w:val="0"/>
        </w:rPr>
        <w:t xml:space="preserve"> can be transmitted over non-consecutive physical slots for UL transmission</w:t>
      </w:r>
      <w:r w:rsidRPr="00D321F8">
        <w:rPr>
          <w:b w:val="0"/>
          <w:bCs w:val="0"/>
          <w:i w:val="0"/>
          <w:iCs w:val="0"/>
        </w:rPr>
        <w:t xml:space="preserve"> at least for </w:t>
      </w:r>
      <w:r w:rsidRPr="00D321F8">
        <w:rPr>
          <w:rFonts w:eastAsia="Batang"/>
          <w:b w:val="0"/>
          <w:bCs w:val="0"/>
          <w:i w:val="0"/>
          <w:iCs w:val="0"/>
          <w:color w:val="001135"/>
        </w:rPr>
        <w:t>the unpaired spectrum case</w:t>
      </w:r>
      <w:r w:rsidR="005C5872" w:rsidRPr="00D321F8">
        <w:rPr>
          <w:b w:val="0"/>
          <w:bCs w:val="0"/>
          <w:i w:val="0"/>
          <w:iCs w:val="0"/>
        </w:rPr>
        <w:t>, the impact of the resources available in the S slots on TBS determination does not seem significant, albeit possibly non-negligible</w:t>
      </w:r>
      <w:r w:rsidR="004D46C0" w:rsidRPr="00D321F8">
        <w:rPr>
          <w:b w:val="0"/>
          <w:bCs w:val="0"/>
          <w:i w:val="0"/>
          <w:iCs w:val="0"/>
        </w:rPr>
        <w:t xml:space="preserve"> for some corner cases</w:t>
      </w:r>
      <w:r w:rsidR="005C5872" w:rsidRPr="00D321F8">
        <w:rPr>
          <w:b w:val="0"/>
          <w:bCs w:val="0"/>
          <w:i w:val="0"/>
          <w:iCs w:val="0"/>
        </w:rPr>
        <w:t>.</w:t>
      </w:r>
    </w:p>
    <w:p w14:paraId="1E824EA5" w14:textId="1353747E" w:rsidR="003E21C4" w:rsidRPr="00D321F8" w:rsidRDefault="003E21C4" w:rsidP="00034E27">
      <w:pPr>
        <w:pStyle w:val="ListParagraph"/>
        <w:numPr>
          <w:ilvl w:val="0"/>
          <w:numId w:val="19"/>
        </w:numPr>
        <w:rPr>
          <w:b w:val="0"/>
          <w:bCs w:val="0"/>
          <w:i w:val="0"/>
          <w:iCs w:val="0"/>
        </w:rPr>
      </w:pPr>
      <w:r w:rsidRPr="00D321F8">
        <w:rPr>
          <w:b w:val="0"/>
          <w:bCs w:val="0"/>
          <w:i w:val="0"/>
          <w:iCs w:val="0"/>
        </w:rPr>
        <w:t xml:space="preserve">Any optimization </w:t>
      </w:r>
      <w:r w:rsidR="00DD40B9" w:rsidRPr="00D321F8">
        <w:rPr>
          <w:b w:val="0"/>
          <w:bCs w:val="0"/>
          <w:i w:val="0"/>
          <w:iCs w:val="0"/>
        </w:rPr>
        <w:t>o</w:t>
      </w:r>
      <w:r w:rsidRPr="00D321F8">
        <w:rPr>
          <w:b w:val="0"/>
          <w:bCs w:val="0"/>
          <w:i w:val="0"/>
          <w:iCs w:val="0"/>
        </w:rPr>
        <w:t xml:space="preserve">n time domain resource determination for allocating resource in the S slots would </w:t>
      </w:r>
      <w:r w:rsidR="004D46C0" w:rsidRPr="00D321F8">
        <w:rPr>
          <w:b w:val="0"/>
          <w:bCs w:val="0"/>
          <w:i w:val="0"/>
          <w:iCs w:val="0"/>
        </w:rPr>
        <w:t xml:space="preserve">be </w:t>
      </w:r>
      <w:r w:rsidRPr="00D321F8">
        <w:rPr>
          <w:b w:val="0"/>
          <w:bCs w:val="0"/>
          <w:i w:val="0"/>
          <w:iCs w:val="0"/>
        </w:rPr>
        <w:t>against the</w:t>
      </w:r>
      <w:r w:rsidR="00A16420" w:rsidRPr="00D321F8">
        <w:rPr>
          <w:b w:val="0"/>
          <w:bCs w:val="0"/>
          <w:i w:val="0"/>
          <w:iCs w:val="0"/>
        </w:rPr>
        <w:t xml:space="preserve"> intention of the agreements made in RAN1</w:t>
      </w:r>
      <w:r w:rsidR="004D46C0" w:rsidRPr="00D321F8">
        <w:rPr>
          <w:b w:val="0"/>
          <w:bCs w:val="0"/>
          <w:i w:val="0"/>
          <w:iCs w:val="0"/>
        </w:rPr>
        <w:t xml:space="preserve"> </w:t>
      </w:r>
      <w:r w:rsidR="00A16420" w:rsidRPr="00D321F8">
        <w:rPr>
          <w:b w:val="0"/>
          <w:bCs w:val="0"/>
          <w:i w:val="0"/>
          <w:iCs w:val="0"/>
        </w:rPr>
        <w:t>#105-e</w:t>
      </w:r>
      <w:r w:rsidR="004D46C0" w:rsidRPr="00D321F8">
        <w:rPr>
          <w:b w:val="0"/>
          <w:bCs w:val="0"/>
          <w:i w:val="0"/>
          <w:iCs w:val="0"/>
        </w:rPr>
        <w:t xml:space="preserve"> and RAN1 #104-e</w:t>
      </w:r>
      <w:r w:rsidR="00A16420" w:rsidRPr="00D321F8">
        <w:rPr>
          <w:b w:val="0"/>
          <w:bCs w:val="0"/>
          <w:i w:val="0"/>
          <w:iCs w:val="0"/>
        </w:rPr>
        <w:t>,</w:t>
      </w:r>
      <w:r w:rsidR="004D46C0" w:rsidRPr="00D321F8">
        <w:rPr>
          <w:b w:val="0"/>
          <w:bCs w:val="0"/>
          <w:i w:val="0"/>
          <w:iCs w:val="0"/>
        </w:rPr>
        <w:t xml:space="preserve"> given that this result in</w:t>
      </w:r>
      <w:r w:rsidR="00A16420" w:rsidRPr="00D321F8">
        <w:rPr>
          <w:b w:val="0"/>
          <w:bCs w:val="0"/>
          <w:i w:val="0"/>
          <w:iCs w:val="0"/>
        </w:rPr>
        <w:t xml:space="preserve"> </w:t>
      </w:r>
      <w:r w:rsidR="004D46C0" w:rsidRPr="00D321F8">
        <w:rPr>
          <w:b w:val="0"/>
          <w:bCs w:val="0"/>
          <w:i w:val="0"/>
          <w:iCs w:val="0"/>
        </w:rPr>
        <w:t>a</w:t>
      </w:r>
      <w:r w:rsidR="00A16420" w:rsidRPr="00D321F8">
        <w:rPr>
          <w:b w:val="0"/>
          <w:bCs w:val="0"/>
          <w:i w:val="0"/>
          <w:iCs w:val="0"/>
        </w:rPr>
        <w:t xml:space="preserve"> </w:t>
      </w:r>
      <w:r w:rsidR="004D46C0" w:rsidRPr="00D321F8">
        <w:rPr>
          <w:b w:val="0"/>
          <w:bCs w:val="0"/>
          <w:i w:val="0"/>
          <w:iCs w:val="0"/>
        </w:rPr>
        <w:t xml:space="preserve">different </w:t>
      </w:r>
      <w:r w:rsidR="00A16420" w:rsidRPr="00D321F8">
        <w:rPr>
          <w:b w:val="0"/>
          <w:bCs w:val="0"/>
          <w:i w:val="0"/>
          <w:iCs w:val="0"/>
        </w:rPr>
        <w:t>number of allocated symbols</w:t>
      </w:r>
      <w:r w:rsidR="004D46C0" w:rsidRPr="00D321F8">
        <w:rPr>
          <w:b w:val="0"/>
          <w:bCs w:val="0"/>
          <w:i w:val="0"/>
          <w:iCs w:val="0"/>
        </w:rPr>
        <w:t xml:space="preserve"> between S and U slots.</w:t>
      </w:r>
    </w:p>
    <w:p w14:paraId="2CF9BF76" w14:textId="269EEBFF" w:rsidR="00564F01" w:rsidRPr="00D321F8" w:rsidRDefault="00DD40B9" w:rsidP="00034E27">
      <w:pPr>
        <w:pStyle w:val="ListParagraph"/>
        <w:numPr>
          <w:ilvl w:val="0"/>
          <w:numId w:val="19"/>
        </w:numPr>
        <w:rPr>
          <w:b w:val="0"/>
          <w:bCs w:val="0"/>
          <w:i w:val="0"/>
          <w:iCs w:val="0"/>
        </w:rPr>
      </w:pPr>
      <w:r w:rsidRPr="00D321F8">
        <w:rPr>
          <w:b w:val="0"/>
          <w:bCs w:val="0"/>
          <w:i w:val="0"/>
          <w:iCs w:val="0"/>
        </w:rPr>
        <w:t>Optimization</w:t>
      </w:r>
      <w:r w:rsidR="00240F88" w:rsidRPr="00D321F8">
        <w:rPr>
          <w:b w:val="0"/>
          <w:bCs w:val="0"/>
          <w:i w:val="0"/>
          <w:iCs w:val="0"/>
        </w:rPr>
        <w:t xml:space="preserve"> </w:t>
      </w:r>
      <w:r w:rsidRPr="00D321F8">
        <w:rPr>
          <w:b w:val="0"/>
          <w:bCs w:val="0"/>
          <w:i w:val="0"/>
          <w:iCs w:val="0"/>
        </w:rPr>
        <w:t>on</w:t>
      </w:r>
      <w:r w:rsidR="00240F88" w:rsidRPr="00D321F8">
        <w:rPr>
          <w:b w:val="0"/>
          <w:bCs w:val="0"/>
          <w:i w:val="0"/>
          <w:iCs w:val="0"/>
        </w:rPr>
        <w:t xml:space="preserve"> time domain resource determination for allocating resource in the S slots could lead to discussion on further optimization for DMRS symbol allocation, which is unnecessary and should be avoided. In contrast, it is obvious that</w:t>
      </w:r>
      <w:r w:rsidR="00C005DC" w:rsidRPr="00D321F8">
        <w:rPr>
          <w:b w:val="0"/>
          <w:bCs w:val="0"/>
          <w:i w:val="0"/>
          <w:iCs w:val="0"/>
        </w:rPr>
        <w:t xml:space="preserve"> DMRS symbol allocation optimization is not needed if the definition of</w:t>
      </w:r>
      <w:r w:rsidR="00240F88" w:rsidRPr="00D321F8">
        <w:rPr>
          <w:b w:val="0"/>
          <w:bCs w:val="0"/>
          <w:i w:val="0"/>
          <w:iCs w:val="0"/>
        </w:rPr>
        <w:t xml:space="preserve"> PUSCH repetition type-A-like TDRA </w:t>
      </w:r>
      <w:r w:rsidR="00C005DC" w:rsidRPr="00D321F8">
        <w:rPr>
          <w:b w:val="0"/>
          <w:bCs w:val="0"/>
          <w:i w:val="0"/>
          <w:iCs w:val="0"/>
        </w:rPr>
        <w:t>is applied as it is</w:t>
      </w:r>
      <w:r w:rsidR="00240F88" w:rsidRPr="00D321F8">
        <w:rPr>
          <w:b w:val="0"/>
          <w:bCs w:val="0"/>
          <w:i w:val="0"/>
          <w:iCs w:val="0"/>
        </w:rPr>
        <w:t xml:space="preserve">.  </w:t>
      </w:r>
    </w:p>
    <w:p w14:paraId="464AABE9" w14:textId="495C580B" w:rsidR="00E21C34" w:rsidRPr="00A5260B" w:rsidRDefault="001B53B3" w:rsidP="00DE744C">
      <w:pPr>
        <w:spacing w:after="120" w:line="276" w:lineRule="auto"/>
        <w:jc w:val="both"/>
      </w:pPr>
      <w:r w:rsidRPr="00A5260B">
        <w:t xml:space="preserve">From the above </w:t>
      </w:r>
      <w:r w:rsidR="00F3608D" w:rsidRPr="00A5260B">
        <w:t>observations</w:t>
      </w:r>
      <w:r w:rsidR="005C5872" w:rsidRPr="00A5260B">
        <w:t xml:space="preserve">, it seems more reasonable </w:t>
      </w:r>
      <w:r w:rsidR="004D46C0" w:rsidRPr="00A5260B">
        <w:t xml:space="preserve">no to </w:t>
      </w:r>
      <w:r w:rsidR="00A16420" w:rsidRPr="00A5260B">
        <w:t xml:space="preserve">consider </w:t>
      </w:r>
      <w:r w:rsidR="00A16420" w:rsidRPr="00A5260B">
        <w:rPr>
          <w:rFonts w:eastAsia="Batang"/>
          <w:kern w:val="24"/>
        </w:rPr>
        <w:t xml:space="preserve">optimizations </w:t>
      </w:r>
      <w:r w:rsidR="004D46C0" w:rsidRPr="00A5260B">
        <w:rPr>
          <w:rFonts w:eastAsia="Times New Roman"/>
          <w:kern w:val="24"/>
        </w:rPr>
        <w:t>targeting</w:t>
      </w:r>
      <w:r w:rsidR="00A16420" w:rsidRPr="00A5260B">
        <w:rPr>
          <w:rFonts w:eastAsia="Times New Roman"/>
          <w:kern w:val="24"/>
        </w:rPr>
        <w:t xml:space="preserve"> time domain resource determination </w:t>
      </w:r>
      <w:r w:rsidR="00A16420" w:rsidRPr="00A5260B">
        <w:rPr>
          <w:rFonts w:eastAsia="Batang"/>
          <w:kern w:val="24"/>
        </w:rPr>
        <w:t>for allocating resource in the S slots</w:t>
      </w:r>
      <w:r w:rsidR="005C5872" w:rsidRPr="00A5260B">
        <w:t>.</w:t>
      </w:r>
      <w:r w:rsidR="009E3481" w:rsidRPr="00A5260B">
        <w:t xml:space="preserve"> Therefore, we propose the following</w:t>
      </w:r>
      <w:r w:rsidR="00454A8F" w:rsidRPr="00A5260B">
        <w:t>:</w:t>
      </w:r>
    </w:p>
    <w:p w14:paraId="1F87872A" w14:textId="6A88E902" w:rsidR="00AA2DD8" w:rsidRPr="00A5260B" w:rsidRDefault="00821BA3" w:rsidP="00A5260B">
      <w:pPr>
        <w:pStyle w:val="Caption"/>
        <w:spacing w:after="0" w:line="276" w:lineRule="auto"/>
        <w:jc w:val="both"/>
      </w:pPr>
      <w:bookmarkStart w:id="18" w:name="_Toc79162418"/>
      <w:r w:rsidRPr="00A5260B">
        <w:t xml:space="preserve">Proposal </w:t>
      </w:r>
      <w:r w:rsidRPr="00A5260B">
        <w:fldChar w:fldCharType="begin"/>
      </w:r>
      <w:r w:rsidRPr="00A5260B">
        <w:instrText>SEQ Proposal \* ARABIC</w:instrText>
      </w:r>
      <w:r w:rsidRPr="00A5260B">
        <w:fldChar w:fldCharType="separate"/>
      </w:r>
      <w:r w:rsidR="00525B99">
        <w:rPr>
          <w:noProof/>
        </w:rPr>
        <w:t>4</w:t>
      </w:r>
      <w:r w:rsidRPr="00A5260B">
        <w:fldChar w:fldCharType="end"/>
      </w:r>
      <w:r w:rsidRPr="00A5260B">
        <w:t xml:space="preserve">. </w:t>
      </w:r>
      <w:r w:rsidR="004D46C0" w:rsidRPr="00A5260B">
        <w:t>O</w:t>
      </w:r>
      <w:r w:rsidR="00330F7D" w:rsidRPr="00A5260B">
        <w:rPr>
          <w:rFonts w:eastAsia="Batang"/>
          <w:kern w:val="24"/>
        </w:rPr>
        <w:t>ptimization</w:t>
      </w:r>
      <w:r w:rsidR="004D46C0" w:rsidRPr="00A5260B">
        <w:rPr>
          <w:rFonts w:eastAsia="Batang"/>
          <w:kern w:val="24"/>
        </w:rPr>
        <w:t>s</w:t>
      </w:r>
      <w:r w:rsidR="00330F7D" w:rsidRPr="00A5260B">
        <w:rPr>
          <w:rFonts w:eastAsia="Batang"/>
          <w:kern w:val="24"/>
        </w:rPr>
        <w:t xml:space="preserve"> </w:t>
      </w:r>
      <w:r w:rsidR="00330F7D" w:rsidRPr="00A5260B">
        <w:rPr>
          <w:rFonts w:eastAsia="Times New Roman"/>
          <w:kern w:val="24"/>
        </w:rPr>
        <w:t xml:space="preserve">on time domain resource determination </w:t>
      </w:r>
      <w:r w:rsidR="00330F7D" w:rsidRPr="00A5260B">
        <w:rPr>
          <w:rFonts w:eastAsia="Batang"/>
          <w:kern w:val="24"/>
        </w:rPr>
        <w:t xml:space="preserve">for allocating resource in the S slots </w:t>
      </w:r>
      <w:r w:rsidR="00734496" w:rsidRPr="00A5260B">
        <w:rPr>
          <w:rFonts w:eastAsia="Batang"/>
          <w:kern w:val="24"/>
        </w:rPr>
        <w:t>is</w:t>
      </w:r>
      <w:r w:rsidR="00330F7D" w:rsidRPr="00A5260B">
        <w:rPr>
          <w:rFonts w:eastAsia="Batang"/>
          <w:kern w:val="24"/>
        </w:rPr>
        <w:t xml:space="preserve"> deprioritized</w:t>
      </w:r>
      <w:r w:rsidR="009E3481" w:rsidRPr="00A5260B">
        <w:t>.</w:t>
      </w:r>
      <w:bookmarkEnd w:id="18"/>
    </w:p>
    <w:p w14:paraId="42A13749" w14:textId="7DAA3A7E" w:rsidR="00AA2DD8" w:rsidRDefault="001C637E" w:rsidP="00034E27">
      <w:pPr>
        <w:pStyle w:val="ListParagraph"/>
      </w:pPr>
      <w:r w:rsidRPr="00A5260B">
        <w:t xml:space="preserve">DMRS optimization for </w:t>
      </w:r>
      <w:proofErr w:type="spellStart"/>
      <w:r w:rsidRPr="00A5260B">
        <w:t>TBoMS</w:t>
      </w:r>
      <w:proofErr w:type="spellEnd"/>
      <w:r w:rsidRPr="00A5260B">
        <w:t xml:space="preserve"> is deprioritized in Rel-17.</w:t>
      </w:r>
    </w:p>
    <w:p w14:paraId="0692E1D9" w14:textId="77777777" w:rsidR="00AC542B" w:rsidRPr="00AA2DD8" w:rsidRDefault="00AC542B" w:rsidP="00034E27">
      <w:pPr>
        <w:ind w:left="1212"/>
      </w:pPr>
    </w:p>
    <w:p w14:paraId="3BFF21CB" w14:textId="1545DC01" w:rsidR="00AA2DD8" w:rsidRPr="00AA2DD8" w:rsidRDefault="00AA2DD8" w:rsidP="00DE744C">
      <w:pPr>
        <w:pStyle w:val="Heading3"/>
        <w:spacing w:line="276" w:lineRule="auto"/>
      </w:pPr>
      <w:bookmarkStart w:id="19" w:name="_Ref78819095"/>
      <w:r>
        <w:t xml:space="preserve">Number of slots allocated for </w:t>
      </w:r>
      <w:proofErr w:type="spellStart"/>
      <w:r>
        <w:t>TBoMS</w:t>
      </w:r>
      <w:bookmarkEnd w:id="19"/>
      <w:proofErr w:type="spellEnd"/>
    </w:p>
    <w:p w14:paraId="6C48EFF2" w14:textId="07ED2768" w:rsidR="00A304C8" w:rsidRPr="00C03FED" w:rsidRDefault="00A304C8" w:rsidP="00DE744C">
      <w:pPr>
        <w:spacing w:line="276" w:lineRule="auto"/>
        <w:jc w:val="both"/>
      </w:pPr>
      <w:r w:rsidRPr="00C03FED">
        <w:t>The following agreement was also made in RAN</w:t>
      </w:r>
      <w:r w:rsidR="00253230">
        <w:t>1 #</w:t>
      </w:r>
      <w:r w:rsidRPr="00C03FED">
        <w:t xml:space="preserve">105-e concerning further details on how the TDRA is determined for </w:t>
      </w:r>
      <w:proofErr w:type="spellStart"/>
      <w:r w:rsidRPr="00C03FED">
        <w:t>TBoMS</w:t>
      </w:r>
      <w:proofErr w:type="spellEnd"/>
    </w:p>
    <w:tbl>
      <w:tblPr>
        <w:tblStyle w:val="TableGrid1"/>
        <w:tblW w:w="0" w:type="auto"/>
        <w:tblLook w:val="04A0" w:firstRow="1" w:lastRow="0" w:firstColumn="1" w:lastColumn="0" w:noHBand="0" w:noVBand="1"/>
      </w:tblPr>
      <w:tblGrid>
        <w:gridCol w:w="9396"/>
      </w:tblGrid>
      <w:tr w:rsidR="006C3D05" w:rsidRPr="00C03FED" w14:paraId="3AF570EE" w14:textId="77777777" w:rsidTr="008275FC">
        <w:tc>
          <w:tcPr>
            <w:tcW w:w="9396" w:type="dxa"/>
          </w:tcPr>
          <w:p w14:paraId="7EF649D6" w14:textId="77777777" w:rsidR="006C3D05" w:rsidRPr="00C03FED" w:rsidRDefault="006C3D05" w:rsidP="00DE744C">
            <w:pPr>
              <w:overflowPunct/>
              <w:autoSpaceDE/>
              <w:autoSpaceDN/>
              <w:adjustRightInd/>
              <w:spacing w:after="120" w:line="276" w:lineRule="auto"/>
              <w:textAlignment w:val="auto"/>
              <w:rPr>
                <w:rFonts w:eastAsia="Times New Roman"/>
                <w:sz w:val="20"/>
              </w:rPr>
            </w:pPr>
            <w:r w:rsidRPr="00C03FED">
              <w:rPr>
                <w:rFonts w:eastAsia="Batang"/>
                <w:color w:val="001135"/>
                <w:kern w:val="24"/>
                <w:sz w:val="20"/>
                <w:highlight w:val="green"/>
              </w:rPr>
              <w:t>Agreement:</w:t>
            </w:r>
          </w:p>
          <w:p w14:paraId="497B8244" w14:textId="77777777" w:rsidR="006C3D05" w:rsidRPr="00C03FED" w:rsidRDefault="006C3D05" w:rsidP="00DE744C">
            <w:pPr>
              <w:overflowPunct/>
              <w:autoSpaceDE/>
              <w:autoSpaceDN/>
              <w:adjustRightInd/>
              <w:spacing w:after="120" w:line="276" w:lineRule="auto"/>
              <w:textAlignment w:val="auto"/>
              <w:rPr>
                <w:rFonts w:eastAsia="Times New Roman"/>
                <w:sz w:val="20"/>
              </w:rPr>
            </w:pPr>
            <w:r w:rsidRPr="00C03FED">
              <w:rPr>
                <w:rFonts w:eastAsia="Batang"/>
                <w:color w:val="001135"/>
                <w:kern w:val="24"/>
                <w:sz w:val="20"/>
              </w:rPr>
              <w:lastRenderedPageBreak/>
              <w:t xml:space="preserve">Number of slots allocated for </w:t>
            </w:r>
            <w:proofErr w:type="spellStart"/>
            <w:r w:rsidRPr="00C03FED">
              <w:rPr>
                <w:rFonts w:eastAsia="Batang"/>
                <w:color w:val="001135"/>
                <w:kern w:val="24"/>
                <w:sz w:val="20"/>
              </w:rPr>
              <w:t>TBoMS</w:t>
            </w:r>
            <w:proofErr w:type="spellEnd"/>
            <w:r w:rsidRPr="00C03FED">
              <w:rPr>
                <w:rFonts w:eastAsia="Batang"/>
                <w:color w:val="001135"/>
                <w:kern w:val="24"/>
                <w:sz w:val="20"/>
              </w:rPr>
              <w:t xml:space="preserve"> is determined by using a row index of a TDRA list, configured via RRC.</w:t>
            </w:r>
          </w:p>
          <w:p w14:paraId="2241375B" w14:textId="77777777" w:rsidR="006C3D05" w:rsidRPr="00C03FED" w:rsidRDefault="006C3D05" w:rsidP="00232C9E">
            <w:pPr>
              <w:numPr>
                <w:ilvl w:val="0"/>
                <w:numId w:val="12"/>
              </w:numPr>
              <w:overflowPunct/>
              <w:autoSpaceDE/>
              <w:autoSpaceDN/>
              <w:adjustRightInd/>
              <w:spacing w:after="120" w:line="276" w:lineRule="auto"/>
              <w:ind w:left="1267"/>
              <w:contextualSpacing/>
              <w:textAlignment w:val="auto"/>
              <w:rPr>
                <w:rFonts w:eastAsia="Times New Roman"/>
                <w:sz w:val="20"/>
              </w:rPr>
            </w:pPr>
            <w:r w:rsidRPr="00C03FED">
              <w:rPr>
                <w:rFonts w:eastAsia="Batang"/>
                <w:color w:val="001135"/>
                <w:kern w:val="24"/>
                <w:sz w:val="20"/>
              </w:rPr>
              <w:t>FFS: details.</w:t>
            </w:r>
          </w:p>
        </w:tc>
      </w:tr>
    </w:tbl>
    <w:p w14:paraId="345101BE" w14:textId="4955E211" w:rsidR="00EE26A7" w:rsidRDefault="00213E92" w:rsidP="00DE744C">
      <w:pPr>
        <w:spacing w:before="180" w:line="276" w:lineRule="auto"/>
        <w:jc w:val="both"/>
      </w:pPr>
      <w:r>
        <w:lastRenderedPageBreak/>
        <w:t xml:space="preserve">From the above agreement, it can be understood that the number of slots allocated for </w:t>
      </w:r>
      <w:proofErr w:type="spellStart"/>
      <w:r>
        <w:t>TBoMS</w:t>
      </w:r>
      <w:proofErr w:type="spellEnd"/>
      <w:r>
        <w:t xml:space="preserve"> is configured via RRC as a new column in the TDRA table and is indicated via TDRA allocation. This resource indication approach is </w:t>
      </w:r>
      <w:proofErr w:type="gramStart"/>
      <w:r>
        <w:t>similar to</w:t>
      </w:r>
      <w:proofErr w:type="gramEnd"/>
      <w:r>
        <w:t xml:space="preserve"> the dynamic indication of number of repetition</w:t>
      </w:r>
      <w:r w:rsidR="00F52659">
        <w:t>s</w:t>
      </w:r>
      <w:r>
        <w:t xml:space="preserve"> for PUSCH repetition.</w:t>
      </w:r>
      <w:r w:rsidR="00EC2D50">
        <w:t xml:space="preserve"> </w:t>
      </w:r>
      <w:r w:rsidR="00183216">
        <w:t xml:space="preserve">One aspect </w:t>
      </w:r>
      <w:r w:rsidR="00EE26A7">
        <w:t>that needs clarification</w:t>
      </w:r>
      <w:r w:rsidR="00183216">
        <w:t xml:space="preserve"> from the above agreement is </w:t>
      </w:r>
      <w:r w:rsidR="00205A08">
        <w:t>related to</w:t>
      </w:r>
      <w:r w:rsidR="00183216">
        <w:t xml:space="preserve"> whether the number of slots </w:t>
      </w:r>
      <w:r w:rsidR="00205A08">
        <w:t>indicates</w:t>
      </w:r>
      <w:r w:rsidR="00EE26A7">
        <w:t xml:space="preserve"> the number of</w:t>
      </w:r>
      <w:r w:rsidR="0014078A">
        <w:t xml:space="preserve"> consecutive</w:t>
      </w:r>
      <w:r w:rsidR="00EE26A7">
        <w:t xml:space="preserve"> physical slots or number of available slots. Although both options should work for </w:t>
      </w:r>
      <w:proofErr w:type="spellStart"/>
      <w:r w:rsidR="00EE26A7">
        <w:t>TBoMS</w:t>
      </w:r>
      <w:proofErr w:type="spellEnd"/>
      <w:r w:rsidR="00EE26A7">
        <w:t xml:space="preserve">, counting the number of slots for </w:t>
      </w:r>
      <w:proofErr w:type="spellStart"/>
      <w:r w:rsidR="00EE26A7">
        <w:t>TBoMS</w:t>
      </w:r>
      <w:proofErr w:type="spellEnd"/>
      <w:r w:rsidR="00EE26A7">
        <w:t xml:space="preserve"> based on</w:t>
      </w:r>
      <w:r w:rsidR="0014078A">
        <w:t xml:space="preserve"> </w:t>
      </w:r>
      <w:r w:rsidR="00BA458E">
        <w:t>available</w:t>
      </w:r>
      <w:r w:rsidR="00EE26A7">
        <w:t xml:space="preserve"> slots </w:t>
      </w:r>
      <w:r w:rsidR="00AC4FC2">
        <w:t>is preferred, due to</w:t>
      </w:r>
      <w:r w:rsidR="00EE26A7">
        <w:t xml:space="preserve"> the following reasons:</w:t>
      </w:r>
    </w:p>
    <w:p w14:paraId="547272AF" w14:textId="7ECE7E4A" w:rsidR="003D4401" w:rsidRPr="00D321F8" w:rsidRDefault="00BA458E" w:rsidP="00034E27">
      <w:pPr>
        <w:pStyle w:val="ListParagraph"/>
        <w:numPr>
          <w:ilvl w:val="0"/>
          <w:numId w:val="20"/>
        </w:numPr>
        <w:rPr>
          <w:b w:val="0"/>
          <w:bCs w:val="0"/>
          <w:i w:val="0"/>
          <w:iCs w:val="0"/>
        </w:rPr>
      </w:pPr>
      <w:r w:rsidRPr="00D321F8">
        <w:rPr>
          <w:b w:val="0"/>
          <w:bCs w:val="0"/>
          <w:i w:val="0"/>
          <w:iCs w:val="0"/>
        </w:rPr>
        <w:t xml:space="preserve">The progress made </w:t>
      </w:r>
      <w:r w:rsidR="003D4401" w:rsidRPr="00D321F8">
        <w:rPr>
          <w:b w:val="0"/>
          <w:bCs w:val="0"/>
          <w:i w:val="0"/>
          <w:iCs w:val="0"/>
        </w:rPr>
        <w:t>in AI 8.8.1.1</w:t>
      </w:r>
      <w:r w:rsidRPr="00D321F8">
        <w:rPr>
          <w:b w:val="0"/>
          <w:bCs w:val="0"/>
          <w:i w:val="0"/>
          <w:iCs w:val="0"/>
        </w:rPr>
        <w:t xml:space="preserve"> for counting</w:t>
      </w:r>
      <w:r w:rsidR="00205A08" w:rsidRPr="00D321F8">
        <w:rPr>
          <w:b w:val="0"/>
          <w:bCs w:val="0"/>
          <w:i w:val="0"/>
          <w:iCs w:val="0"/>
        </w:rPr>
        <w:t xml:space="preserve"> </w:t>
      </w:r>
      <w:r w:rsidRPr="00D321F8">
        <w:rPr>
          <w:b w:val="0"/>
          <w:bCs w:val="0"/>
          <w:i w:val="0"/>
          <w:iCs w:val="0"/>
        </w:rPr>
        <w:t xml:space="preserve">available slots for PUSCH repetition type A can be exploited and straightforwardly reused for </w:t>
      </w:r>
      <w:proofErr w:type="spellStart"/>
      <w:r w:rsidRPr="00D321F8">
        <w:rPr>
          <w:b w:val="0"/>
          <w:bCs w:val="0"/>
          <w:i w:val="0"/>
          <w:iCs w:val="0"/>
        </w:rPr>
        <w:t>TBoMS</w:t>
      </w:r>
      <w:proofErr w:type="spellEnd"/>
      <w:r w:rsidR="003D4401" w:rsidRPr="00D321F8">
        <w:rPr>
          <w:b w:val="0"/>
          <w:bCs w:val="0"/>
          <w:i w:val="0"/>
          <w:iCs w:val="0"/>
        </w:rPr>
        <w:t>,</w:t>
      </w:r>
      <w:r w:rsidRPr="00D321F8">
        <w:rPr>
          <w:b w:val="0"/>
          <w:bCs w:val="0"/>
          <w:i w:val="0"/>
          <w:iCs w:val="0"/>
        </w:rPr>
        <w:t xml:space="preserve"> although</w:t>
      </w:r>
      <w:r w:rsidR="003D4401" w:rsidRPr="00D321F8">
        <w:rPr>
          <w:b w:val="0"/>
          <w:bCs w:val="0"/>
          <w:i w:val="0"/>
          <w:iCs w:val="0"/>
        </w:rPr>
        <w:t xml:space="preserve"> RAN1 should avoid repeating the discussion again for </w:t>
      </w:r>
      <w:proofErr w:type="spellStart"/>
      <w:r w:rsidR="003D4401" w:rsidRPr="00D321F8">
        <w:rPr>
          <w:b w:val="0"/>
          <w:bCs w:val="0"/>
          <w:i w:val="0"/>
          <w:iCs w:val="0"/>
        </w:rPr>
        <w:t>TBoMS</w:t>
      </w:r>
      <w:proofErr w:type="spellEnd"/>
      <w:r w:rsidR="003D4401" w:rsidRPr="00D321F8">
        <w:rPr>
          <w:b w:val="0"/>
          <w:bCs w:val="0"/>
          <w:i w:val="0"/>
          <w:iCs w:val="0"/>
        </w:rPr>
        <w:t>.</w:t>
      </w:r>
    </w:p>
    <w:p w14:paraId="52CFCE19" w14:textId="472BE3B9" w:rsidR="00AC4FC2" w:rsidRPr="00D321F8" w:rsidRDefault="00AC4FC2" w:rsidP="00034E27">
      <w:pPr>
        <w:pStyle w:val="ListParagraph"/>
        <w:numPr>
          <w:ilvl w:val="0"/>
          <w:numId w:val="20"/>
        </w:numPr>
        <w:rPr>
          <w:b w:val="0"/>
          <w:bCs w:val="0"/>
          <w:i w:val="0"/>
          <w:iCs w:val="0"/>
        </w:rPr>
      </w:pPr>
      <w:r w:rsidRPr="00D321F8">
        <w:rPr>
          <w:b w:val="0"/>
          <w:bCs w:val="0"/>
          <w:i w:val="0"/>
          <w:iCs w:val="0"/>
        </w:rPr>
        <w:t xml:space="preserve">Counting based on the available slots helps keep the number of configurable values reasonably low, while guaranteeing that that enough slots for </w:t>
      </w:r>
      <w:proofErr w:type="spellStart"/>
      <w:r w:rsidRPr="00D321F8">
        <w:rPr>
          <w:b w:val="0"/>
          <w:bCs w:val="0"/>
          <w:i w:val="0"/>
          <w:iCs w:val="0"/>
        </w:rPr>
        <w:t>TBoMS</w:t>
      </w:r>
      <w:proofErr w:type="spellEnd"/>
      <w:r w:rsidRPr="00D321F8">
        <w:rPr>
          <w:b w:val="0"/>
          <w:bCs w:val="0"/>
          <w:i w:val="0"/>
          <w:iCs w:val="0"/>
        </w:rPr>
        <w:t xml:space="preserve"> are always configurable. This implies that a larger number of different SLIV values can be mapped to each configurable number of slots allocated for </w:t>
      </w:r>
      <w:proofErr w:type="spellStart"/>
      <w:r w:rsidRPr="00D321F8">
        <w:rPr>
          <w:b w:val="0"/>
          <w:bCs w:val="0"/>
          <w:i w:val="0"/>
          <w:iCs w:val="0"/>
        </w:rPr>
        <w:t>TBoMS</w:t>
      </w:r>
      <w:proofErr w:type="spellEnd"/>
      <w:r w:rsidRPr="00D321F8">
        <w:rPr>
          <w:b w:val="0"/>
          <w:bCs w:val="0"/>
          <w:i w:val="0"/>
          <w:iCs w:val="0"/>
        </w:rPr>
        <w:t xml:space="preserve">. This increases scheduler flexibility at </w:t>
      </w:r>
      <w:proofErr w:type="spellStart"/>
      <w:r w:rsidRPr="00D321F8">
        <w:rPr>
          <w:b w:val="0"/>
          <w:bCs w:val="0"/>
          <w:i w:val="0"/>
          <w:iCs w:val="0"/>
        </w:rPr>
        <w:t>gNB</w:t>
      </w:r>
      <w:proofErr w:type="spellEnd"/>
      <w:r w:rsidRPr="00D321F8">
        <w:rPr>
          <w:b w:val="0"/>
          <w:bCs w:val="0"/>
          <w:i w:val="0"/>
          <w:iCs w:val="0"/>
        </w:rPr>
        <w:t xml:space="preserve"> and provides a more effective tool for configuring </w:t>
      </w:r>
      <w:proofErr w:type="spellStart"/>
      <w:r w:rsidRPr="00D321F8">
        <w:rPr>
          <w:b w:val="0"/>
          <w:bCs w:val="0"/>
          <w:i w:val="0"/>
          <w:iCs w:val="0"/>
        </w:rPr>
        <w:t>TBoMS</w:t>
      </w:r>
      <w:proofErr w:type="spellEnd"/>
      <w:r w:rsidRPr="00D321F8">
        <w:rPr>
          <w:b w:val="0"/>
          <w:bCs w:val="0"/>
          <w:i w:val="0"/>
          <w:iCs w:val="0"/>
        </w:rPr>
        <w:t>. As a by-product, this could also simplify discussions on the mapping between SLIV values and configurable number of slots.</w:t>
      </w:r>
    </w:p>
    <w:p w14:paraId="29E77778" w14:textId="1ED6A238" w:rsidR="00AC4FC2" w:rsidRPr="00D321F8" w:rsidRDefault="00BA458E" w:rsidP="00034E27">
      <w:pPr>
        <w:pStyle w:val="ListParagraph"/>
        <w:numPr>
          <w:ilvl w:val="0"/>
          <w:numId w:val="20"/>
        </w:numPr>
        <w:rPr>
          <w:b w:val="0"/>
          <w:bCs w:val="0"/>
          <w:i w:val="0"/>
          <w:iCs w:val="0"/>
        </w:rPr>
      </w:pPr>
      <w:r w:rsidRPr="00D321F8">
        <w:rPr>
          <w:b w:val="0"/>
          <w:bCs w:val="0"/>
          <w:i w:val="0"/>
          <w:iCs w:val="0"/>
        </w:rPr>
        <w:t>Counting</w:t>
      </w:r>
      <w:r w:rsidR="00D10F35" w:rsidRPr="00D321F8">
        <w:rPr>
          <w:b w:val="0"/>
          <w:bCs w:val="0"/>
          <w:i w:val="0"/>
          <w:iCs w:val="0"/>
        </w:rPr>
        <w:t xml:space="preserve"> </w:t>
      </w:r>
      <w:r w:rsidRPr="00D321F8">
        <w:rPr>
          <w:b w:val="0"/>
          <w:bCs w:val="0"/>
          <w:i w:val="0"/>
          <w:iCs w:val="0"/>
        </w:rPr>
        <w:t xml:space="preserve">available slots show advantages for the determination of the scaling factor K for </w:t>
      </w:r>
      <w:proofErr w:type="spellStart"/>
      <w:r w:rsidR="0049460C" w:rsidRPr="00D321F8">
        <w:rPr>
          <w:b w:val="0"/>
          <w:bCs w:val="0"/>
          <w:i w:val="0"/>
          <w:iCs w:val="0"/>
        </w:rPr>
        <w:t>N</w:t>
      </w:r>
      <w:r w:rsidR="0049460C" w:rsidRPr="00D321F8">
        <w:rPr>
          <w:b w:val="0"/>
          <w:bCs w:val="0"/>
          <w:i w:val="0"/>
          <w:iCs w:val="0"/>
          <w:vertAlign w:val="subscript"/>
        </w:rPr>
        <w:t>info</w:t>
      </w:r>
      <w:proofErr w:type="spellEnd"/>
      <w:r w:rsidR="0049460C" w:rsidRPr="00D321F8">
        <w:rPr>
          <w:b w:val="0"/>
          <w:bCs w:val="0"/>
          <w:i w:val="0"/>
          <w:iCs w:val="0"/>
        </w:rPr>
        <w:t xml:space="preserve"> calculation</w:t>
      </w:r>
      <w:r w:rsidR="00AC4FC2" w:rsidRPr="00D321F8">
        <w:rPr>
          <w:b w:val="0"/>
          <w:bCs w:val="0"/>
          <w:i w:val="0"/>
          <w:iCs w:val="0"/>
        </w:rPr>
        <w:t>, given existing agreements</w:t>
      </w:r>
      <w:r w:rsidR="0049460C" w:rsidRPr="00D321F8">
        <w:rPr>
          <w:b w:val="0"/>
          <w:bCs w:val="0"/>
          <w:i w:val="0"/>
          <w:iCs w:val="0"/>
        </w:rPr>
        <w:t>.</w:t>
      </w:r>
      <w:r w:rsidR="00AC4FC2" w:rsidRPr="00D321F8">
        <w:rPr>
          <w:b w:val="0"/>
          <w:bCs w:val="0"/>
          <w:i w:val="0"/>
          <w:iCs w:val="0"/>
        </w:rPr>
        <w:t xml:space="preserve"> </w:t>
      </w:r>
      <w:r w:rsidR="00923CE9" w:rsidRPr="00D321F8">
        <w:rPr>
          <w:b w:val="0"/>
          <w:bCs w:val="0"/>
          <w:i w:val="0"/>
          <w:iCs w:val="0"/>
        </w:rPr>
        <w:t xml:space="preserve">This aspect will be discussed in larger detail in Section </w:t>
      </w:r>
      <w:r w:rsidR="00923CE9" w:rsidRPr="00D321F8">
        <w:rPr>
          <w:b w:val="0"/>
          <w:bCs w:val="0"/>
          <w:i w:val="0"/>
          <w:iCs w:val="0"/>
        </w:rPr>
        <w:fldChar w:fldCharType="begin"/>
      </w:r>
      <w:r w:rsidR="00923CE9" w:rsidRPr="00D321F8">
        <w:rPr>
          <w:b w:val="0"/>
          <w:bCs w:val="0"/>
          <w:i w:val="0"/>
          <w:iCs w:val="0"/>
        </w:rPr>
        <w:instrText xml:space="preserve"> REF _Ref78820483 \n \h  \* MERGEFORMAT </w:instrText>
      </w:r>
      <w:r w:rsidR="00923CE9" w:rsidRPr="00D321F8">
        <w:rPr>
          <w:b w:val="0"/>
          <w:bCs w:val="0"/>
          <w:i w:val="0"/>
          <w:iCs w:val="0"/>
        </w:rPr>
      </w:r>
      <w:r w:rsidR="00923CE9" w:rsidRPr="00D321F8">
        <w:rPr>
          <w:b w:val="0"/>
          <w:bCs w:val="0"/>
          <w:i w:val="0"/>
          <w:iCs w:val="0"/>
        </w:rPr>
        <w:fldChar w:fldCharType="separate"/>
      </w:r>
      <w:r w:rsidR="00525B99" w:rsidRPr="00D321F8">
        <w:rPr>
          <w:b w:val="0"/>
          <w:bCs w:val="0"/>
          <w:i w:val="0"/>
          <w:iCs w:val="0"/>
        </w:rPr>
        <w:t>2.3</w:t>
      </w:r>
      <w:r w:rsidR="00923CE9" w:rsidRPr="00D321F8">
        <w:rPr>
          <w:b w:val="0"/>
          <w:bCs w:val="0"/>
          <w:i w:val="0"/>
          <w:iCs w:val="0"/>
        </w:rPr>
        <w:fldChar w:fldCharType="end"/>
      </w:r>
      <w:r w:rsidR="00923CE9" w:rsidRPr="00D321F8">
        <w:rPr>
          <w:b w:val="0"/>
          <w:bCs w:val="0"/>
          <w:i w:val="0"/>
          <w:iCs w:val="0"/>
        </w:rPr>
        <w:t>. Some implications can however be identified here, for the sake of completeness:</w:t>
      </w:r>
      <w:r w:rsidR="0049460C" w:rsidRPr="00D321F8">
        <w:rPr>
          <w:b w:val="0"/>
          <w:bCs w:val="0"/>
          <w:i w:val="0"/>
          <w:iCs w:val="0"/>
        </w:rPr>
        <w:t xml:space="preserve"> </w:t>
      </w:r>
    </w:p>
    <w:p w14:paraId="1856D24F" w14:textId="0852AF3D" w:rsidR="00AC4FC2" w:rsidRPr="00D321F8" w:rsidRDefault="00AC4FC2" w:rsidP="00034E27">
      <w:pPr>
        <w:pStyle w:val="ListParagraph"/>
        <w:numPr>
          <w:ilvl w:val="0"/>
          <w:numId w:val="20"/>
        </w:numPr>
        <w:rPr>
          <w:b w:val="0"/>
          <w:bCs w:val="0"/>
          <w:i w:val="0"/>
          <w:iCs w:val="0"/>
        </w:rPr>
      </w:pPr>
      <w:r w:rsidRPr="00D321F8">
        <w:rPr>
          <w:b w:val="0"/>
          <w:bCs w:val="0"/>
          <w:i w:val="0"/>
          <w:iCs w:val="0"/>
        </w:rPr>
        <w:t>A</w:t>
      </w:r>
      <w:r w:rsidR="00AE2C8C" w:rsidRPr="00D321F8">
        <w:rPr>
          <w:b w:val="0"/>
          <w:bCs w:val="0"/>
          <w:i w:val="0"/>
          <w:iCs w:val="0"/>
        </w:rPr>
        <w:t xml:space="preserve">ny indication UE receives for the number of </w:t>
      </w:r>
      <w:r w:rsidR="00D946F1" w:rsidRPr="00D321F8">
        <w:rPr>
          <w:b w:val="0"/>
          <w:bCs w:val="0"/>
          <w:i w:val="0"/>
          <w:iCs w:val="0"/>
        </w:rPr>
        <w:t xml:space="preserve">allocated </w:t>
      </w:r>
      <w:r w:rsidR="00AE2C8C" w:rsidRPr="00D321F8">
        <w:rPr>
          <w:b w:val="0"/>
          <w:bCs w:val="0"/>
          <w:i w:val="0"/>
          <w:iCs w:val="0"/>
        </w:rPr>
        <w:t xml:space="preserve">slots can be used “as is” to determine the TBS, with no ambiguity or need for further rules to be specified. </w:t>
      </w:r>
    </w:p>
    <w:p w14:paraId="6E6966D0" w14:textId="2580D83E" w:rsidR="00D946F1" w:rsidRPr="00D321F8" w:rsidRDefault="00D946F1" w:rsidP="00034E27">
      <w:pPr>
        <w:pStyle w:val="ListParagraph"/>
        <w:numPr>
          <w:ilvl w:val="0"/>
          <w:numId w:val="20"/>
        </w:numPr>
        <w:rPr>
          <w:b w:val="0"/>
          <w:bCs w:val="0"/>
          <w:i w:val="0"/>
          <w:iCs w:val="0"/>
        </w:rPr>
      </w:pPr>
      <w:r w:rsidRPr="00D321F8">
        <w:rPr>
          <w:b w:val="0"/>
          <w:bCs w:val="0"/>
          <w:i w:val="0"/>
          <w:iCs w:val="0"/>
        </w:rPr>
        <w:t xml:space="preserve">Conversely, counting based on physical consecutive slots exposes </w:t>
      </w:r>
      <w:proofErr w:type="spellStart"/>
      <w:r w:rsidRPr="00D321F8">
        <w:rPr>
          <w:b w:val="0"/>
          <w:bCs w:val="0"/>
          <w:i w:val="0"/>
          <w:iCs w:val="0"/>
        </w:rPr>
        <w:t>gNB</w:t>
      </w:r>
      <w:proofErr w:type="spellEnd"/>
      <w:r w:rsidRPr="00D321F8">
        <w:rPr>
          <w:b w:val="0"/>
          <w:bCs w:val="0"/>
          <w:i w:val="0"/>
          <w:iCs w:val="0"/>
        </w:rPr>
        <w:t xml:space="preserve"> and UE to possible mismatches between the actual number of available slots within the configured physical consecutive slots indicated via DCI and the scaling factor K. Indeed, in some instances K could be larger than the number of available slots, due to aspects such as collision handling, UCI multiplexing and so on. Not only this would yield performance degradation, but also would force </w:t>
      </w:r>
      <w:proofErr w:type="spellStart"/>
      <w:r w:rsidRPr="00D321F8">
        <w:rPr>
          <w:b w:val="0"/>
          <w:bCs w:val="0"/>
          <w:i w:val="0"/>
          <w:iCs w:val="0"/>
        </w:rPr>
        <w:t>gNB</w:t>
      </w:r>
      <w:proofErr w:type="spellEnd"/>
      <w:r w:rsidRPr="00D321F8">
        <w:rPr>
          <w:b w:val="0"/>
          <w:bCs w:val="0"/>
          <w:i w:val="0"/>
          <w:iCs w:val="0"/>
        </w:rPr>
        <w:t xml:space="preserve"> to configure only very conservative values of K to minimize the mismatch probability. This would be quite detrimental for the max TBS which could be supported in practice by </w:t>
      </w:r>
      <w:proofErr w:type="spellStart"/>
      <w:r w:rsidRPr="00D321F8">
        <w:rPr>
          <w:b w:val="0"/>
          <w:bCs w:val="0"/>
          <w:i w:val="0"/>
          <w:iCs w:val="0"/>
        </w:rPr>
        <w:t>TBoMS</w:t>
      </w:r>
      <w:proofErr w:type="spellEnd"/>
      <w:r w:rsidRPr="00D321F8">
        <w:rPr>
          <w:b w:val="0"/>
          <w:bCs w:val="0"/>
          <w:i w:val="0"/>
          <w:iCs w:val="0"/>
        </w:rPr>
        <w:t xml:space="preserve"> (regardless of the theoretical limitation given by the PUSCH resource in the allocated slots), and may also force RAN1 to define additional </w:t>
      </w:r>
      <w:r w:rsidR="00923CE9" w:rsidRPr="00D321F8">
        <w:rPr>
          <w:b w:val="0"/>
          <w:bCs w:val="0"/>
          <w:i w:val="0"/>
          <w:iCs w:val="0"/>
        </w:rPr>
        <w:t>rules to ensure no configuration mismatch can occur.</w:t>
      </w:r>
    </w:p>
    <w:p w14:paraId="0FDA9CA6" w14:textId="097CD6CA" w:rsidR="003D4401" w:rsidRPr="00D321F8" w:rsidRDefault="000F5DE6" w:rsidP="00034E27">
      <w:pPr>
        <w:pStyle w:val="ListParagraph"/>
        <w:numPr>
          <w:ilvl w:val="0"/>
          <w:numId w:val="20"/>
        </w:numPr>
        <w:rPr>
          <w:b w:val="0"/>
          <w:bCs w:val="0"/>
          <w:i w:val="0"/>
          <w:iCs w:val="0"/>
        </w:rPr>
      </w:pPr>
      <w:r w:rsidRPr="00D321F8">
        <w:rPr>
          <w:b w:val="0"/>
          <w:bCs w:val="0"/>
          <w:i w:val="0"/>
          <w:iCs w:val="0"/>
        </w:rPr>
        <w:t>In case</w:t>
      </w:r>
      <w:r w:rsidR="004708FD" w:rsidRPr="00D321F8">
        <w:rPr>
          <w:b w:val="0"/>
          <w:bCs w:val="0"/>
          <w:i w:val="0"/>
          <w:iCs w:val="0"/>
        </w:rPr>
        <w:t xml:space="preserve"> </w:t>
      </w:r>
      <w:r w:rsidR="00D946F1" w:rsidRPr="00D321F8">
        <w:rPr>
          <w:b w:val="0"/>
          <w:bCs w:val="0"/>
          <w:i w:val="0"/>
          <w:iCs w:val="0"/>
        </w:rPr>
        <w:t xml:space="preserve">the </w:t>
      </w:r>
      <w:r w:rsidR="004708FD" w:rsidRPr="00D321F8">
        <w:rPr>
          <w:b w:val="0"/>
          <w:bCs w:val="0"/>
          <w:i w:val="0"/>
          <w:iCs w:val="0"/>
        </w:rPr>
        <w:t xml:space="preserve">scaling factor K </w:t>
      </w:r>
      <w:r w:rsidRPr="00D321F8">
        <w:rPr>
          <w:b w:val="0"/>
          <w:bCs w:val="0"/>
          <w:i w:val="0"/>
          <w:iCs w:val="0"/>
        </w:rPr>
        <w:t>is</w:t>
      </w:r>
      <w:r w:rsidR="004708FD" w:rsidRPr="00D321F8">
        <w:rPr>
          <w:b w:val="0"/>
          <w:bCs w:val="0"/>
          <w:i w:val="0"/>
          <w:iCs w:val="0"/>
        </w:rPr>
        <w:t xml:space="preserve"> lower than the number of allocated slot</w:t>
      </w:r>
      <w:r w:rsidR="00D946F1" w:rsidRPr="00D321F8">
        <w:rPr>
          <w:b w:val="0"/>
          <w:bCs w:val="0"/>
          <w:i w:val="0"/>
          <w:iCs w:val="0"/>
        </w:rPr>
        <w:t>s</w:t>
      </w:r>
      <w:r w:rsidR="00923CE9" w:rsidRPr="00D321F8">
        <w:rPr>
          <w:b w:val="0"/>
          <w:bCs w:val="0"/>
          <w:i w:val="0"/>
          <w:iCs w:val="0"/>
        </w:rPr>
        <w:t xml:space="preserve">, an additional signaling to indicate K to UE via DCI would be necessary. In case of counting based on physical consecutive slots, the overhead due to this signaling may easily be as large as the overhead of the TDRA information field, i.e., 4 bits. Not only this would double the overall overhead related to TDRA in the DCI, but also would entail an overall DCI payload size increase which could easily be up to 10%. The extent of such payload size increase would be smaller </w:t>
      </w:r>
      <w:r w:rsidR="00BB77BD" w:rsidRPr="00D321F8">
        <w:rPr>
          <w:b w:val="0"/>
          <w:bCs w:val="0"/>
          <w:i w:val="0"/>
          <w:iCs w:val="0"/>
        </w:rPr>
        <w:t xml:space="preserve">(e.g., halved) </w:t>
      </w:r>
      <w:r w:rsidR="00923CE9" w:rsidRPr="00D321F8">
        <w:rPr>
          <w:b w:val="0"/>
          <w:bCs w:val="0"/>
          <w:i w:val="0"/>
          <w:iCs w:val="0"/>
        </w:rPr>
        <w:t>in case of counting based on available slots.</w:t>
      </w:r>
    </w:p>
    <w:p w14:paraId="430E26E7" w14:textId="33D97AA3" w:rsidR="00382D17" w:rsidRDefault="00382D17" w:rsidP="00525B99">
      <w:pPr>
        <w:spacing w:before="180" w:line="276" w:lineRule="auto"/>
      </w:pPr>
      <w:r>
        <w:t>From the above observations, we propose the following:</w:t>
      </w:r>
    </w:p>
    <w:p w14:paraId="394289B2" w14:textId="204FBC5D" w:rsidR="00382D17" w:rsidRPr="003D4401" w:rsidRDefault="0014078A" w:rsidP="00DE744C">
      <w:pPr>
        <w:pStyle w:val="Caption"/>
        <w:spacing w:line="276" w:lineRule="auto"/>
      </w:pPr>
      <w:bookmarkStart w:id="20" w:name="_Toc79162419"/>
      <w:r>
        <w:t xml:space="preserve">Proposal </w:t>
      </w:r>
      <w:r>
        <w:fldChar w:fldCharType="begin"/>
      </w:r>
      <w:r>
        <w:instrText>SEQ Proposal \* ARABIC</w:instrText>
      </w:r>
      <w:r>
        <w:fldChar w:fldCharType="separate"/>
      </w:r>
      <w:r w:rsidR="00034E27">
        <w:rPr>
          <w:noProof/>
        </w:rPr>
        <w:t>5</w:t>
      </w:r>
      <w:r>
        <w:fldChar w:fldCharType="end"/>
      </w:r>
      <w:r>
        <w:t xml:space="preserve">. The number of slots allocated for </w:t>
      </w:r>
      <w:proofErr w:type="spellStart"/>
      <w:r>
        <w:t>TBoMS</w:t>
      </w:r>
      <w:proofErr w:type="spellEnd"/>
      <w:r>
        <w:t xml:space="preserve"> is counted based on the </w:t>
      </w:r>
      <w:r w:rsidR="0054251B">
        <w:t>available</w:t>
      </w:r>
      <w:r>
        <w:t xml:space="preserve"> slots.</w:t>
      </w:r>
      <w:bookmarkEnd w:id="20"/>
    </w:p>
    <w:p w14:paraId="4DD00378" w14:textId="0131977F" w:rsidR="00F52659" w:rsidRDefault="004A126A" w:rsidP="00DE744C">
      <w:pPr>
        <w:spacing w:before="180" w:line="276" w:lineRule="auto"/>
        <w:jc w:val="both"/>
      </w:pPr>
      <w:r>
        <w:t>Concerning the</w:t>
      </w:r>
      <w:r w:rsidR="00E9234E">
        <w:t xml:space="preserve"> candidate values of the</w:t>
      </w:r>
      <w:r>
        <w:t xml:space="preserve"> number of slots allocated for </w:t>
      </w:r>
      <w:proofErr w:type="spellStart"/>
      <w:r>
        <w:t>TBoMS</w:t>
      </w:r>
      <w:proofErr w:type="spellEnd"/>
      <w:r w:rsidR="00E9234E">
        <w:t xml:space="preserve">, </w:t>
      </w:r>
      <w:r w:rsidR="002B72E2">
        <w:t xml:space="preserve">the values </w:t>
      </w:r>
      <w:r w:rsidR="00DD63E2">
        <w:t>{</w:t>
      </w:r>
      <w:r w:rsidR="000A44B8" w:rsidRPr="00C242BA">
        <w:rPr>
          <w:rFonts w:eastAsia="Times New Roman"/>
        </w:rPr>
        <w:t>1, 2, 3, 4, 7</w:t>
      </w:r>
      <w:r w:rsidR="00DD63E2">
        <w:rPr>
          <w:rFonts w:eastAsia="Times New Roman"/>
        </w:rPr>
        <w:t>}</w:t>
      </w:r>
      <w:r w:rsidR="00A81199">
        <w:rPr>
          <w:rFonts w:eastAsia="Times New Roman"/>
        </w:rPr>
        <w:t xml:space="preserve"> </w:t>
      </w:r>
      <w:r w:rsidR="000A44B8">
        <w:t xml:space="preserve">can be used as a </w:t>
      </w:r>
      <w:r w:rsidR="002B72E2">
        <w:t>starting point</w:t>
      </w:r>
      <w:r w:rsidR="000A44B8">
        <w:t xml:space="preserve">, since the motivation for using </w:t>
      </w:r>
      <w:r w:rsidR="002B72E2">
        <w:t xml:space="preserve">many </w:t>
      </w:r>
      <w:r w:rsidR="000A44B8">
        <w:t xml:space="preserve">slots for </w:t>
      </w:r>
      <w:proofErr w:type="spellStart"/>
      <w:r w:rsidR="000A44B8">
        <w:t>TBoMS</w:t>
      </w:r>
      <w:proofErr w:type="spellEnd"/>
      <w:r w:rsidR="000A44B8">
        <w:t xml:space="preserve"> is unclear.</w:t>
      </w:r>
      <w:r w:rsidR="002B72E2">
        <w:t xml:space="preserve"> Moreover, with the number of slots allocated for </w:t>
      </w:r>
      <w:proofErr w:type="spellStart"/>
      <w:r w:rsidR="002B72E2">
        <w:t>TBoMS</w:t>
      </w:r>
      <w:proofErr w:type="spellEnd"/>
      <w:r w:rsidR="002B72E2">
        <w:t xml:space="preserve"> is counted on available slots, these candidate numbers should be sufficient for </w:t>
      </w:r>
      <w:proofErr w:type="spellStart"/>
      <w:r w:rsidR="002B72E2">
        <w:t>TBoMS</w:t>
      </w:r>
      <w:proofErr w:type="spellEnd"/>
      <w:r w:rsidR="002B72E2">
        <w:t>.</w:t>
      </w:r>
      <w:r w:rsidR="000A44B8">
        <w:t xml:space="preserve"> </w:t>
      </w:r>
    </w:p>
    <w:p w14:paraId="541FB89A" w14:textId="4756E6CD" w:rsidR="000A44B8" w:rsidRDefault="000A44B8" w:rsidP="00DE744C">
      <w:pPr>
        <w:pStyle w:val="Caption"/>
        <w:spacing w:line="276" w:lineRule="auto"/>
      </w:pPr>
      <w:bookmarkStart w:id="21" w:name="_Toc79162420"/>
      <w:r>
        <w:t xml:space="preserve">Proposal </w:t>
      </w:r>
      <w:r>
        <w:fldChar w:fldCharType="begin"/>
      </w:r>
      <w:r>
        <w:instrText>SEQ Proposal \* ARABIC</w:instrText>
      </w:r>
      <w:r>
        <w:fldChar w:fldCharType="separate"/>
      </w:r>
      <w:r w:rsidR="00034E27">
        <w:rPr>
          <w:noProof/>
        </w:rPr>
        <w:t>6</w:t>
      </w:r>
      <w:r>
        <w:fldChar w:fldCharType="end"/>
      </w:r>
      <w:r>
        <w:t xml:space="preserve">. </w:t>
      </w:r>
      <w:r w:rsidR="009A16A6">
        <w:t xml:space="preserve">RAN 1 to consider the following candidate values of the number of slots allocated for </w:t>
      </w:r>
      <w:proofErr w:type="spellStart"/>
      <w:r w:rsidR="009A16A6">
        <w:t>TBoMS</w:t>
      </w:r>
      <w:proofErr w:type="spellEnd"/>
      <w:r w:rsidR="009A16A6">
        <w:t xml:space="preserve"> as </w:t>
      </w:r>
      <w:r w:rsidR="002B72E2">
        <w:t>a starting point</w:t>
      </w:r>
      <w:r w:rsidR="009A16A6">
        <w:t>:</w:t>
      </w:r>
      <w:bookmarkEnd w:id="21"/>
      <w:r w:rsidR="009A16A6">
        <w:t xml:space="preserve"> </w:t>
      </w:r>
    </w:p>
    <w:p w14:paraId="56BFC1B9" w14:textId="0B338E24" w:rsidR="009A16A6" w:rsidRPr="00564F01" w:rsidRDefault="009A16A6" w:rsidP="00034E27">
      <w:pPr>
        <w:pStyle w:val="ListParagraph"/>
      </w:pPr>
      <w:r w:rsidRPr="00564F01">
        <w:t>[1], 2, 3, 4,</w:t>
      </w:r>
      <w:r w:rsidR="002B72E2" w:rsidRPr="00564F01">
        <w:t xml:space="preserve"> or</w:t>
      </w:r>
      <w:r w:rsidRPr="00564F01">
        <w:t xml:space="preserve"> 7</w:t>
      </w:r>
      <w:r w:rsidR="00DD63E2" w:rsidRPr="00564F01">
        <w:t xml:space="preserve"> </w:t>
      </w:r>
      <w:r w:rsidRPr="00564F01">
        <w:t>slots</w:t>
      </w:r>
    </w:p>
    <w:p w14:paraId="69D523E9" w14:textId="268C5EB5" w:rsidR="001E7EC2" w:rsidRPr="009A16A6" w:rsidRDefault="009A16A6" w:rsidP="00E26470">
      <w:pPr>
        <w:spacing w:before="180" w:line="276" w:lineRule="auto"/>
        <w:jc w:val="both"/>
        <w:rPr>
          <w:b/>
          <w:bCs/>
        </w:rPr>
      </w:pPr>
      <w:r w:rsidRPr="009A16A6">
        <w:rPr>
          <w:b/>
          <w:bCs/>
        </w:rPr>
        <w:t xml:space="preserve">Note: value 1 may or may not be introduced depending on how </w:t>
      </w:r>
      <w:proofErr w:type="spellStart"/>
      <w:r w:rsidRPr="009A16A6">
        <w:rPr>
          <w:b/>
          <w:bCs/>
        </w:rPr>
        <w:t>TBoMS</w:t>
      </w:r>
      <w:proofErr w:type="spellEnd"/>
      <w:r w:rsidRPr="009A16A6">
        <w:rPr>
          <w:b/>
          <w:bCs/>
        </w:rPr>
        <w:t xml:space="preserve"> is enabled/disabled.</w:t>
      </w:r>
    </w:p>
    <w:p w14:paraId="668E0790" w14:textId="5E217157" w:rsidR="008F4357" w:rsidRPr="00C03FED" w:rsidRDefault="008F4357" w:rsidP="008F4357">
      <w:pPr>
        <w:pStyle w:val="Heading2"/>
        <w:spacing w:before="0" w:after="120" w:line="276" w:lineRule="auto"/>
        <w:contextualSpacing/>
        <w:jc w:val="both"/>
        <w:rPr>
          <w:lang w:val="en-US"/>
        </w:rPr>
      </w:pPr>
      <w:bookmarkStart w:id="22" w:name="_Ref78820483"/>
      <w:r w:rsidRPr="00C03FED">
        <w:rPr>
          <w:lang w:val="en-US"/>
        </w:rPr>
        <w:t>Transport block size (TBS) determination</w:t>
      </w:r>
      <w:bookmarkEnd w:id="22"/>
    </w:p>
    <w:p w14:paraId="4405F7CA" w14:textId="102ECE45" w:rsidR="008F4357" w:rsidRPr="00C03FED" w:rsidRDefault="00A51FFA" w:rsidP="00DE744C">
      <w:pPr>
        <w:spacing w:line="276" w:lineRule="auto"/>
      </w:pPr>
      <w:r>
        <w:t>In RAN</w:t>
      </w:r>
      <w:r w:rsidR="00253230">
        <w:t>1 #</w:t>
      </w:r>
      <w:r>
        <w:t>105-e meeting, the following agreement</w:t>
      </w:r>
      <w:r w:rsidR="00AA6B81">
        <w:t xml:space="preserve">s </w:t>
      </w:r>
      <w:r>
        <w:t>w</w:t>
      </w:r>
      <w:r w:rsidR="00AA6B81">
        <w:t>ere</w:t>
      </w:r>
      <w:r>
        <w:t xml:space="preserve"> made:</w:t>
      </w:r>
    </w:p>
    <w:tbl>
      <w:tblPr>
        <w:tblStyle w:val="TableGrid"/>
        <w:tblW w:w="0" w:type="auto"/>
        <w:tblLook w:val="04A0" w:firstRow="1" w:lastRow="0" w:firstColumn="1" w:lastColumn="0" w:noHBand="0" w:noVBand="1"/>
      </w:tblPr>
      <w:tblGrid>
        <w:gridCol w:w="9396"/>
      </w:tblGrid>
      <w:tr w:rsidR="0016617B" w:rsidRPr="00C03FED" w14:paraId="15F04028" w14:textId="77777777" w:rsidTr="008275FC">
        <w:tc>
          <w:tcPr>
            <w:tcW w:w="9396" w:type="dxa"/>
          </w:tcPr>
          <w:p w14:paraId="0519C74C" w14:textId="77777777" w:rsidR="0016617B" w:rsidRPr="0055472C" w:rsidRDefault="0016617B" w:rsidP="00DE744C">
            <w:pPr>
              <w:spacing w:after="120" w:line="276" w:lineRule="auto"/>
              <w:rPr>
                <w:rFonts w:eastAsia="Times New Roman"/>
              </w:rPr>
            </w:pPr>
            <w:r w:rsidRPr="0055472C">
              <w:rPr>
                <w:rFonts w:eastAsia="Batang"/>
                <w:kern w:val="24"/>
                <w:highlight w:val="green"/>
              </w:rPr>
              <w:lastRenderedPageBreak/>
              <w:t>Agreement:</w:t>
            </w:r>
          </w:p>
          <w:p w14:paraId="48FF5738" w14:textId="77777777" w:rsidR="0016617B" w:rsidRPr="0055472C" w:rsidRDefault="0016617B" w:rsidP="00DE744C">
            <w:pPr>
              <w:spacing w:after="120" w:line="276" w:lineRule="auto"/>
              <w:jc w:val="both"/>
              <w:rPr>
                <w:rFonts w:eastAsia="Times New Roman"/>
              </w:rPr>
            </w:pPr>
            <w:r w:rsidRPr="0055472C">
              <w:rPr>
                <w:rFonts w:eastAsia="Batang"/>
                <w:kern w:val="24"/>
              </w:rPr>
              <w:t xml:space="preserve">For TBS determination of </w:t>
            </w:r>
            <w:proofErr w:type="spellStart"/>
            <w:r w:rsidRPr="0055472C">
              <w:rPr>
                <w:rFonts w:eastAsia="Batang"/>
                <w:kern w:val="24"/>
              </w:rPr>
              <w:t>TBoMS</w:t>
            </w:r>
            <w:proofErr w:type="spellEnd"/>
            <w:r w:rsidRPr="0055472C">
              <w:rPr>
                <w:rFonts w:eastAsia="Batang"/>
                <w:kern w:val="24"/>
              </w:rPr>
              <w:t>:</w:t>
            </w:r>
          </w:p>
          <w:p w14:paraId="06C1EA6C" w14:textId="77777777" w:rsidR="0016617B" w:rsidRPr="0055472C" w:rsidRDefault="0016617B" w:rsidP="00232C9E">
            <w:pPr>
              <w:numPr>
                <w:ilvl w:val="0"/>
                <w:numId w:val="13"/>
              </w:numPr>
              <w:overflowPunct/>
              <w:autoSpaceDE/>
              <w:autoSpaceDN/>
              <w:adjustRightInd/>
              <w:spacing w:after="0" w:line="276" w:lineRule="auto"/>
              <w:ind w:left="1267"/>
              <w:contextualSpacing/>
              <w:jc w:val="both"/>
              <w:textAlignment w:val="auto"/>
              <w:rPr>
                <w:rFonts w:eastAsia="Times New Roman"/>
              </w:rPr>
            </w:pPr>
            <w:r w:rsidRPr="0055472C">
              <w:rPr>
                <w:i/>
                <w:iCs/>
                <w:kern w:val="24"/>
              </w:rPr>
              <w:t>N</w:t>
            </w:r>
            <w:r w:rsidRPr="0055472C">
              <w:rPr>
                <w:i/>
                <w:iCs/>
                <w:kern w:val="24"/>
                <w:position w:val="-8"/>
                <w:vertAlign w:val="subscript"/>
              </w:rPr>
              <w:t>oh</w:t>
            </w:r>
            <w:r w:rsidRPr="0055472C">
              <w:rPr>
                <w:i/>
                <w:iCs/>
                <w:kern w:val="24"/>
                <w:position w:val="10"/>
                <w:vertAlign w:val="superscript"/>
              </w:rPr>
              <w:t>PRB</w:t>
            </w:r>
            <w:r w:rsidRPr="0055472C">
              <w:rPr>
                <w:rFonts w:eastAsia="Batang"/>
                <w:kern w:val="24"/>
              </w:rPr>
              <w:t xml:space="preserve"> is configured by </w:t>
            </w:r>
            <w:proofErr w:type="spellStart"/>
            <w:r w:rsidRPr="0055472C">
              <w:rPr>
                <w:rFonts w:eastAsia="Batang"/>
                <w:kern w:val="24"/>
              </w:rPr>
              <w:t>xOverhead</w:t>
            </w:r>
            <w:proofErr w:type="spellEnd"/>
            <w:r w:rsidRPr="0055472C">
              <w:rPr>
                <w:rFonts w:eastAsia="Batang"/>
                <w:kern w:val="24"/>
              </w:rPr>
              <w:t xml:space="preserve"> and represents the overhead per slot.</w:t>
            </w:r>
          </w:p>
          <w:p w14:paraId="584AD400" w14:textId="77777777" w:rsidR="0016617B" w:rsidRPr="0055472C" w:rsidRDefault="0016617B" w:rsidP="00232C9E">
            <w:pPr>
              <w:numPr>
                <w:ilvl w:val="0"/>
                <w:numId w:val="13"/>
              </w:numPr>
              <w:overflowPunct/>
              <w:autoSpaceDE/>
              <w:autoSpaceDN/>
              <w:adjustRightInd/>
              <w:spacing w:after="120" w:line="276" w:lineRule="auto"/>
              <w:ind w:left="1267"/>
              <w:contextualSpacing/>
              <w:jc w:val="both"/>
              <w:textAlignment w:val="auto"/>
              <w:rPr>
                <w:rFonts w:eastAsia="Times New Roman"/>
              </w:rPr>
            </w:pPr>
            <w:r w:rsidRPr="0055472C">
              <w:rPr>
                <w:i/>
                <w:iCs/>
                <w:kern w:val="24"/>
              </w:rPr>
              <w:t>N</w:t>
            </w:r>
            <w:r w:rsidRPr="0055472C">
              <w:rPr>
                <w:i/>
                <w:iCs/>
                <w:kern w:val="24"/>
                <w:position w:val="-8"/>
                <w:vertAlign w:val="subscript"/>
              </w:rPr>
              <w:t>oh</w:t>
            </w:r>
            <w:r w:rsidRPr="0055472C">
              <w:rPr>
                <w:i/>
                <w:iCs/>
                <w:kern w:val="24"/>
                <w:position w:val="10"/>
                <w:vertAlign w:val="superscript"/>
              </w:rPr>
              <w:t>PRB</w:t>
            </w:r>
            <w:r w:rsidRPr="0055472C">
              <w:rPr>
                <w:kern w:val="24"/>
              </w:rPr>
              <w:t xml:space="preserve"> is </w:t>
            </w:r>
            <w:r w:rsidRPr="0055472C">
              <w:rPr>
                <w:rFonts w:eastAsia="Batang"/>
                <w:kern w:val="24"/>
              </w:rPr>
              <w:t xml:space="preserve">assumed to be the same for all the slots over which the </w:t>
            </w:r>
            <w:proofErr w:type="spellStart"/>
            <w:r w:rsidRPr="0055472C">
              <w:rPr>
                <w:rFonts w:eastAsia="Batang"/>
                <w:kern w:val="24"/>
              </w:rPr>
              <w:t>TBoMS</w:t>
            </w:r>
            <w:proofErr w:type="spellEnd"/>
            <w:r w:rsidRPr="0055472C">
              <w:rPr>
                <w:rFonts w:eastAsia="Batang"/>
                <w:kern w:val="24"/>
              </w:rPr>
              <w:t xml:space="preserve"> transmission is allocated. </w:t>
            </w:r>
          </w:p>
          <w:p w14:paraId="49B3E8A1" w14:textId="77777777" w:rsidR="0016617B" w:rsidRPr="00C03FED" w:rsidRDefault="0016617B" w:rsidP="00DE744C">
            <w:pPr>
              <w:spacing w:after="120" w:line="276" w:lineRule="auto"/>
              <w:jc w:val="both"/>
              <w:rPr>
                <w:rFonts w:eastAsia="Times New Roman"/>
              </w:rPr>
            </w:pPr>
            <w:r w:rsidRPr="0055472C">
              <w:rPr>
                <w:rFonts w:eastAsia="Batang"/>
                <w:kern w:val="24"/>
              </w:rPr>
              <w:t xml:space="preserve">Note: </w:t>
            </w:r>
            <w:proofErr w:type="spellStart"/>
            <w:r w:rsidRPr="0055472C">
              <w:rPr>
                <w:rFonts w:eastAsia="Batang"/>
                <w:kern w:val="24"/>
              </w:rPr>
              <w:t>xOverhead</w:t>
            </w:r>
            <w:proofErr w:type="spellEnd"/>
            <w:r w:rsidRPr="0055472C">
              <w:rPr>
                <w:rFonts w:eastAsia="Batang"/>
                <w:kern w:val="24"/>
              </w:rPr>
              <w:t xml:space="preserve"> configuration is as per Rel-15/16.</w:t>
            </w:r>
          </w:p>
        </w:tc>
      </w:tr>
    </w:tbl>
    <w:p w14:paraId="25560EF1" w14:textId="77777777" w:rsidR="002365F1" w:rsidRPr="00C03FED" w:rsidRDefault="002365F1" w:rsidP="00DE744C">
      <w:pPr>
        <w:spacing w:line="276" w:lineRule="auto"/>
      </w:pPr>
    </w:p>
    <w:tbl>
      <w:tblPr>
        <w:tblStyle w:val="TableGrid"/>
        <w:tblW w:w="0" w:type="auto"/>
        <w:tblLook w:val="04A0" w:firstRow="1" w:lastRow="0" w:firstColumn="1" w:lastColumn="0" w:noHBand="0" w:noVBand="1"/>
      </w:tblPr>
      <w:tblGrid>
        <w:gridCol w:w="9396"/>
      </w:tblGrid>
      <w:tr w:rsidR="0016617B" w:rsidRPr="00C03FED" w14:paraId="4B9B7D2F" w14:textId="77777777" w:rsidTr="008275FC">
        <w:tc>
          <w:tcPr>
            <w:tcW w:w="9396" w:type="dxa"/>
          </w:tcPr>
          <w:p w14:paraId="3347115D" w14:textId="72653F2B" w:rsidR="0016617B" w:rsidRPr="0055472C" w:rsidRDefault="0016617B" w:rsidP="00DE744C">
            <w:pPr>
              <w:spacing w:after="120" w:line="276" w:lineRule="auto"/>
              <w:rPr>
                <w:rFonts w:eastAsia="Times New Roman"/>
              </w:rPr>
            </w:pPr>
            <w:r w:rsidRPr="0055472C">
              <w:rPr>
                <w:rFonts w:eastAsia="Batang"/>
                <w:kern w:val="24"/>
                <w:highlight w:val="green"/>
              </w:rPr>
              <w:t>Agreement:</w:t>
            </w:r>
          </w:p>
          <w:p w14:paraId="76304AED" w14:textId="77777777" w:rsidR="00382A72" w:rsidRPr="0055472C" w:rsidRDefault="0016617B" w:rsidP="00DE744C">
            <w:pPr>
              <w:spacing w:after="120" w:line="276" w:lineRule="auto"/>
              <w:rPr>
                <w:rFonts w:eastAsia="Batang"/>
                <w:kern w:val="24"/>
              </w:rPr>
            </w:pPr>
            <w:r w:rsidRPr="0055472C">
              <w:rPr>
                <w:rFonts w:eastAsia="Batang"/>
                <w:kern w:val="24"/>
              </w:rPr>
              <w:t>The following approach is used to calculate N</w:t>
            </w:r>
            <w:r w:rsidRPr="0055472C">
              <w:rPr>
                <w:rFonts w:eastAsia="Batang"/>
                <w:kern w:val="24"/>
                <w:position w:val="-8"/>
                <w:vertAlign w:val="subscript"/>
              </w:rPr>
              <w:t>Info</w:t>
            </w:r>
            <w:r w:rsidRPr="0055472C">
              <w:rPr>
                <w:rFonts w:eastAsia="Batang"/>
                <w:kern w:val="24"/>
              </w:rPr>
              <w:t xml:space="preserve"> for </w:t>
            </w:r>
            <w:proofErr w:type="spellStart"/>
            <w:r w:rsidRPr="0055472C">
              <w:rPr>
                <w:rFonts w:eastAsia="Batang"/>
                <w:kern w:val="24"/>
              </w:rPr>
              <w:t>TBoMS</w:t>
            </w:r>
            <w:proofErr w:type="spellEnd"/>
            <w:r w:rsidRPr="0055472C">
              <w:rPr>
                <w:rFonts w:eastAsia="Batang"/>
                <w:kern w:val="24"/>
              </w:rPr>
              <w:t>:</w:t>
            </w:r>
          </w:p>
          <w:p w14:paraId="54E4B5D9" w14:textId="77777777" w:rsidR="00382A72" w:rsidRPr="00D321F8" w:rsidRDefault="0016617B" w:rsidP="00034E27">
            <w:pPr>
              <w:pStyle w:val="ListParagraph"/>
              <w:rPr>
                <w:b w:val="0"/>
                <w:bCs w:val="0"/>
                <w:i w:val="0"/>
                <w:iCs w:val="0"/>
              </w:rPr>
            </w:pPr>
            <w:r w:rsidRPr="00D321F8">
              <w:rPr>
                <w:b w:val="0"/>
                <w:bCs w:val="0"/>
                <w:i w:val="0"/>
                <w:iCs w:val="0"/>
              </w:rPr>
              <w:t xml:space="preserve">Approach 2: Based on the number of REs determined in the first L symbols over which the </w:t>
            </w:r>
            <w:proofErr w:type="spellStart"/>
            <w:r w:rsidRPr="00D321F8">
              <w:rPr>
                <w:b w:val="0"/>
                <w:bCs w:val="0"/>
                <w:i w:val="0"/>
                <w:iCs w:val="0"/>
              </w:rPr>
              <w:t>TBoMS</w:t>
            </w:r>
            <w:proofErr w:type="spellEnd"/>
            <w:r w:rsidRPr="00D321F8">
              <w:rPr>
                <w:b w:val="0"/>
                <w:bCs w:val="0"/>
                <w:i w:val="0"/>
                <w:iCs w:val="0"/>
              </w:rPr>
              <w:t xml:space="preserve"> transmission is allocated, scaled by K≥1.</w:t>
            </w:r>
          </w:p>
          <w:p w14:paraId="630D7CAB" w14:textId="4E8163F6" w:rsidR="00382A72" w:rsidRPr="00D321F8" w:rsidRDefault="0016617B" w:rsidP="00034E27">
            <w:pPr>
              <w:pStyle w:val="ListParagraph"/>
              <w:rPr>
                <w:b w:val="0"/>
                <w:bCs w:val="0"/>
                <w:i w:val="0"/>
                <w:iCs w:val="0"/>
              </w:rPr>
            </w:pPr>
            <w:r w:rsidRPr="00D321F8">
              <w:rPr>
                <w:b w:val="0"/>
                <w:bCs w:val="0"/>
                <w:i w:val="0"/>
                <w:iCs w:val="0"/>
              </w:rPr>
              <w:t>FFS: the definition of K.</w:t>
            </w:r>
          </w:p>
          <w:p w14:paraId="48894DC6" w14:textId="77777777" w:rsidR="0016617B" w:rsidRPr="0055472C" w:rsidRDefault="0016617B" w:rsidP="00DE744C">
            <w:pPr>
              <w:spacing w:after="120" w:line="276" w:lineRule="auto"/>
              <w:rPr>
                <w:rFonts w:eastAsia="Times New Roman"/>
              </w:rPr>
            </w:pPr>
            <w:r w:rsidRPr="0055472C">
              <w:rPr>
                <w:rFonts w:eastAsia="Batang"/>
                <w:kern w:val="24"/>
              </w:rPr>
              <w:t>L is the number of symbols determined using the SLIV of PUSCH indicated via TDRA</w:t>
            </w:r>
          </w:p>
          <w:p w14:paraId="56799027" w14:textId="77777777" w:rsidR="0016617B" w:rsidRPr="0055472C" w:rsidRDefault="0016617B" w:rsidP="00DE744C">
            <w:pPr>
              <w:spacing w:after="120" w:line="276" w:lineRule="auto"/>
              <w:rPr>
                <w:rFonts w:eastAsia="Times New Roman"/>
              </w:rPr>
            </w:pPr>
            <w:r w:rsidRPr="0055472C">
              <w:rPr>
                <w:rFonts w:eastAsia="Batang"/>
                <w:kern w:val="24"/>
              </w:rPr>
              <w:t xml:space="preserve">FFS: impacts and further details if repetitions of </w:t>
            </w:r>
            <w:proofErr w:type="spellStart"/>
            <w:r w:rsidRPr="0055472C">
              <w:rPr>
                <w:rFonts w:eastAsia="Batang"/>
                <w:kern w:val="24"/>
              </w:rPr>
              <w:t>TBoMS</w:t>
            </w:r>
            <w:proofErr w:type="spellEnd"/>
            <w:r w:rsidRPr="0055472C">
              <w:rPr>
                <w:rFonts w:eastAsia="Batang"/>
                <w:kern w:val="24"/>
              </w:rPr>
              <w:t xml:space="preserve"> is supported.</w:t>
            </w:r>
          </w:p>
          <w:p w14:paraId="109BFF3D" w14:textId="77777777" w:rsidR="0016617B" w:rsidRPr="00C03FED" w:rsidRDefault="0016617B" w:rsidP="00DE744C">
            <w:pPr>
              <w:spacing w:after="120" w:line="276" w:lineRule="auto"/>
              <w:rPr>
                <w:rFonts w:eastAsia="Times New Roman"/>
              </w:rPr>
            </w:pPr>
            <w:r w:rsidRPr="0055472C">
              <w:rPr>
                <w:rFonts w:eastAsia="Batang"/>
                <w:kern w:val="24"/>
              </w:rPr>
              <w:t xml:space="preserve">FFS: whether the symbols over which the </w:t>
            </w:r>
            <w:proofErr w:type="spellStart"/>
            <w:r w:rsidRPr="0055472C">
              <w:rPr>
                <w:rFonts w:eastAsia="Batang"/>
                <w:kern w:val="24"/>
              </w:rPr>
              <w:t>TBoMS</w:t>
            </w:r>
            <w:proofErr w:type="spellEnd"/>
            <w:r w:rsidRPr="0055472C">
              <w:rPr>
                <w:rFonts w:eastAsia="Batang"/>
                <w:kern w:val="24"/>
              </w:rPr>
              <w:t xml:space="preserve"> transmission is allocated are the same or can be different from the symbols over which the </w:t>
            </w:r>
            <w:proofErr w:type="spellStart"/>
            <w:r w:rsidRPr="0055472C">
              <w:rPr>
                <w:rFonts w:eastAsia="Batang"/>
                <w:kern w:val="24"/>
              </w:rPr>
              <w:t>TBoMS</w:t>
            </w:r>
            <w:proofErr w:type="spellEnd"/>
            <w:r w:rsidRPr="0055472C">
              <w:rPr>
                <w:rFonts w:eastAsia="Batang"/>
                <w:kern w:val="24"/>
              </w:rPr>
              <w:t xml:space="preserve"> transmission is performed, and details on how to handle such scenarios.</w:t>
            </w:r>
          </w:p>
        </w:tc>
      </w:tr>
    </w:tbl>
    <w:p w14:paraId="2A302D9C" w14:textId="3F371D81" w:rsidR="00E11C53" w:rsidRPr="00E11C53" w:rsidRDefault="00E11C53" w:rsidP="00DE744C">
      <w:pPr>
        <w:spacing w:before="180" w:line="276" w:lineRule="auto"/>
        <w:jc w:val="both"/>
      </w:pPr>
      <w:r w:rsidRPr="00E11C53">
        <w:t>Let us briefly recall the following TBS determination procedure for P</w:t>
      </w:r>
      <w:r w:rsidR="00DC43CE">
        <w:t>D</w:t>
      </w:r>
      <w:r w:rsidRPr="00E11C53">
        <w:t>SCH transmission as currently specified in TS 38.214, section 5.1.3</w:t>
      </w:r>
      <w:r w:rsidR="00DC43CE">
        <w:t xml:space="preserve"> (similar procedure is applied for PUSCH)</w:t>
      </w:r>
      <w:r w:rsidRPr="00E11C53">
        <w:t xml:space="preserve">. </w:t>
      </w:r>
    </w:p>
    <w:p w14:paraId="4A0DF462" w14:textId="52BA477D" w:rsidR="00E11C53" w:rsidRPr="00E11C53" w:rsidRDefault="00E11C53" w:rsidP="00DE744C">
      <w:pPr>
        <w:pStyle w:val="B1"/>
        <w:spacing w:line="276" w:lineRule="auto"/>
        <w:jc w:val="both"/>
        <w:rPr>
          <w:lang w:eastAsia="ko-KR"/>
        </w:rPr>
      </w:pPr>
      <w:r>
        <w:rPr>
          <w:lang w:eastAsia="ko-KR"/>
        </w:rPr>
        <w:t xml:space="preserve">1) </w:t>
      </w:r>
      <w:r w:rsidRPr="00E11C53">
        <w:rPr>
          <w:lang w:eastAsia="ko-KR"/>
        </w:rPr>
        <w:t>The UE shall first determine the number of REs (</w:t>
      </w:r>
      <w:r w:rsidRPr="00E11C53">
        <w:rPr>
          <w:i/>
          <w:lang w:eastAsia="ko-KR"/>
        </w:rPr>
        <w:t>N</w:t>
      </w:r>
      <w:r w:rsidRPr="00E11C53">
        <w:rPr>
          <w:i/>
          <w:vertAlign w:val="subscript"/>
          <w:lang w:eastAsia="ko-KR"/>
        </w:rPr>
        <w:t>RE</w:t>
      </w:r>
      <w:r w:rsidRPr="00E11C53">
        <w:rPr>
          <w:lang w:eastAsia="ko-KR"/>
        </w:rPr>
        <w:t>)</w:t>
      </w:r>
      <w:r w:rsidR="00DC43CE">
        <w:rPr>
          <w:lang w:eastAsia="ko-KR"/>
        </w:rPr>
        <w:t xml:space="preserve"> </w:t>
      </w:r>
      <w:r w:rsidRPr="00E11C53">
        <w:rPr>
          <w:lang w:eastAsia="ko-KR"/>
        </w:rPr>
        <w:fldChar w:fldCharType="begin"/>
      </w:r>
      <w:r w:rsidRPr="00E11C53">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E11C53">
        <w:rPr>
          <w:lang w:eastAsia="ko-KR"/>
        </w:rPr>
        <w:instrText xml:space="preserve"> </w:instrText>
      </w:r>
      <w:r w:rsidRPr="00E11C53">
        <w:rPr>
          <w:lang w:eastAsia="ko-KR"/>
        </w:rPr>
        <w:fldChar w:fldCharType="separate"/>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E11C53">
        <w:rPr>
          <w:lang w:eastAsia="ko-KR"/>
        </w:rPr>
        <w:fldChar w:fldCharType="end"/>
      </w:r>
      <w:r w:rsidRPr="00E11C53">
        <w:rPr>
          <w:lang w:eastAsia="ko-KR"/>
        </w:rPr>
        <w:t xml:space="preserve">within the slot. </w:t>
      </w:r>
    </w:p>
    <w:p w14:paraId="14652D98" w14:textId="1E426695" w:rsidR="00E11C53" w:rsidRPr="00E11C53" w:rsidRDefault="00E11C53" w:rsidP="00DE744C">
      <w:pPr>
        <w:pStyle w:val="B2"/>
        <w:spacing w:line="276" w:lineRule="auto"/>
        <w:jc w:val="both"/>
        <w:rPr>
          <w:lang w:eastAsia="ko-KR"/>
        </w:rPr>
      </w:pPr>
      <w:r w:rsidRPr="00E11C53">
        <w:rPr>
          <w:lang w:eastAsia="ko-KR"/>
        </w:rPr>
        <w:t>-</w:t>
      </w:r>
      <w:r w:rsidRPr="00E11C53">
        <w:rPr>
          <w:lang w:eastAsia="ko-KR"/>
        </w:rPr>
        <w:tab/>
        <w:t>A UE first determines the number of REs allocated for P</w:t>
      </w:r>
      <w:r w:rsidR="00DC43CE">
        <w:rPr>
          <w:lang w:eastAsia="ko-KR"/>
        </w:rPr>
        <w:t>D</w:t>
      </w:r>
      <w:r w:rsidRPr="00E11C53">
        <w:rPr>
          <w:lang w:eastAsia="ko-KR"/>
        </w:rPr>
        <w:t>SCH within a PRB (</w:t>
      </w:r>
      <m:oMath>
        <m:sSubSup>
          <m:sSubSupPr>
            <m:ctrlPr>
              <w:rPr>
                <w:rFonts w:ascii="Cambria Math" w:hAnsi="Cambria Math"/>
                <w:i/>
                <w:lang w:eastAsia="ko-KR"/>
              </w:rPr>
            </m:ctrlPr>
          </m:sSubSupPr>
          <m:e>
            <m:r>
              <w:rPr>
                <w:rFonts w:ascii="Cambria Math"/>
                <w:lang w:eastAsia="ko-KR"/>
              </w:rPr>
              <m:t>N</m:t>
            </m:r>
          </m:e>
          <m:sub>
            <m:r>
              <w:rPr>
                <w:rFonts w:ascii="Cambria Math"/>
                <w:lang w:eastAsia="ko-KR"/>
              </w:rPr>
              <m:t>RE</m:t>
            </m:r>
          </m:sub>
          <m:sup>
            <m:r>
              <w:rPr>
                <w:rFonts w:ascii="Cambria Math"/>
                <w:lang w:eastAsia="ko-KR"/>
              </w:rPr>
              <m:t>'</m:t>
            </m:r>
          </m:sup>
        </m:sSubSup>
      </m:oMath>
      <w:r w:rsidRPr="00E11C53">
        <w:rPr>
          <w:lang w:eastAsia="ko-KR"/>
        </w:rPr>
        <w:t xml:space="preserve">) by </w:t>
      </w:r>
      <m:oMath>
        <m:sSubSup>
          <m:sSubSupPr>
            <m:ctrlPr>
              <w:rPr>
                <w:rFonts w:ascii="Cambria Math" w:hAnsi="Cambria Math"/>
                <w:i/>
                <w:lang w:eastAsia="ko-KR"/>
              </w:rPr>
            </m:ctrlPr>
          </m:sSubSupPr>
          <m:e>
            <m:r>
              <w:rPr>
                <w:rFonts w:ascii="Cambria Math"/>
                <w:lang w:eastAsia="ko-KR"/>
              </w:rPr>
              <m:t>N</m:t>
            </m:r>
          </m:e>
          <m:sub>
            <m:r>
              <w:rPr>
                <w:rFonts w:ascii="Cambria Math"/>
                <w:lang w:eastAsia="ko-KR"/>
              </w:rPr>
              <m:t>RE</m:t>
            </m:r>
          </m:sub>
          <m:sup>
            <m:r>
              <w:rPr>
                <w:rFonts w:ascii="Cambria Math"/>
                <w:lang w:eastAsia="ko-KR"/>
              </w:rPr>
              <m:t>'</m:t>
            </m:r>
          </m:sup>
        </m:sSubSup>
        <m:r>
          <w:rPr>
            <w:rFonts w:ascii="Cambria Math"/>
            <w:lang w:eastAsia="ko-KR"/>
          </w:rPr>
          <m:t>=</m:t>
        </m:r>
        <m:sSubSup>
          <m:sSubSupPr>
            <m:ctrlPr>
              <w:rPr>
                <w:rFonts w:ascii="Cambria Math" w:hAnsi="Cambria Math"/>
                <w:i/>
                <w:lang w:eastAsia="ko-KR"/>
              </w:rPr>
            </m:ctrlPr>
          </m:sSubSupPr>
          <m:e>
            <m:r>
              <w:rPr>
                <w:rFonts w:ascii="Cambria Math"/>
                <w:lang w:eastAsia="ko-KR"/>
              </w:rPr>
              <m:t>N</m:t>
            </m:r>
          </m:e>
          <m:sub>
            <m:r>
              <w:rPr>
                <w:rFonts w:ascii="Cambria Math"/>
                <w:lang w:eastAsia="ko-KR"/>
              </w:rPr>
              <m:t>sc</m:t>
            </m:r>
          </m:sub>
          <m:sup>
            <m:r>
              <w:rPr>
                <w:rFonts w:ascii="Cambria Math"/>
                <w:lang w:eastAsia="ko-KR"/>
              </w:rPr>
              <m:t>RB</m:t>
            </m:r>
          </m:sup>
        </m:sSubSup>
        <m:r>
          <w:rPr>
            <w:rFonts w:ascii="Cambria Math" w:hAnsi="Cambria Math" w:cs="Cambria Math"/>
            <w:lang w:eastAsia="ko-KR"/>
          </w:rPr>
          <m:t>⋅</m:t>
        </m:r>
        <m:sSubSup>
          <m:sSubSupPr>
            <m:ctrlPr>
              <w:rPr>
                <w:rFonts w:ascii="Cambria Math" w:hAnsi="Cambria Math"/>
                <w:i/>
                <w:lang w:eastAsia="ko-KR"/>
              </w:rPr>
            </m:ctrlPr>
          </m:sSubSupPr>
          <m:e>
            <m:r>
              <w:rPr>
                <w:rFonts w:ascii="Cambria Math"/>
                <w:lang w:eastAsia="ko-KR"/>
              </w:rPr>
              <m:t>N</m:t>
            </m:r>
          </m:e>
          <m:sub>
            <m:r>
              <w:rPr>
                <w:rFonts w:ascii="Cambria Math"/>
                <w:lang w:eastAsia="ko-KR"/>
              </w:rPr>
              <m:t>symb</m:t>
            </m:r>
          </m:sub>
          <m:sup>
            <m:r>
              <w:rPr>
                <w:rFonts w:ascii="Cambria Math"/>
                <w:lang w:eastAsia="ko-KR"/>
              </w:rPr>
              <m:t>s</m:t>
            </m:r>
            <m:r>
              <w:rPr>
                <w:rFonts w:ascii="Cambria Math"/>
                <w:lang w:eastAsia="ko-KR"/>
              </w:rPr>
              <m:t>h</m:t>
            </m:r>
          </m:sup>
        </m:sSubSup>
        <m:r>
          <w:rPr>
            <w:rFonts w:ascii="Cambria Math"/>
            <w:lang w:eastAsia="ko-KR"/>
          </w:rPr>
          <m:t>-</m:t>
        </m:r>
        <m:sSubSup>
          <m:sSubSupPr>
            <m:ctrlPr>
              <w:rPr>
                <w:rFonts w:ascii="Cambria Math" w:hAnsi="Cambria Math"/>
                <w:i/>
                <w:lang w:eastAsia="ko-KR"/>
              </w:rPr>
            </m:ctrlPr>
          </m:sSubSupPr>
          <m:e>
            <m:r>
              <w:rPr>
                <w:rFonts w:ascii="Cambria Math"/>
                <w:lang w:eastAsia="ko-KR"/>
              </w:rPr>
              <m:t>N</m:t>
            </m:r>
          </m:e>
          <m:sub>
            <m:r>
              <w:rPr>
                <w:rFonts w:ascii="Cambria Math"/>
                <w:lang w:eastAsia="ko-KR"/>
              </w:rPr>
              <m:t>DMRS</m:t>
            </m:r>
          </m:sub>
          <m:sup>
            <m:r>
              <w:rPr>
                <w:rFonts w:ascii="Cambria Math"/>
                <w:lang w:eastAsia="ko-KR"/>
              </w:rPr>
              <m:t>PRB</m:t>
            </m:r>
          </m:sup>
        </m:sSubSup>
        <m:r>
          <w:rPr>
            <w:rFonts w:ascii="Cambria Math"/>
            <w:lang w:eastAsia="ko-KR"/>
          </w:rPr>
          <m:t>-</m:t>
        </m:r>
        <m:sSubSup>
          <m:sSubSupPr>
            <m:ctrlPr>
              <w:rPr>
                <w:rFonts w:ascii="Cambria Math" w:hAnsi="Cambria Math"/>
                <w:i/>
                <w:lang w:eastAsia="ko-KR"/>
              </w:rPr>
            </m:ctrlPr>
          </m:sSubSupPr>
          <m:e>
            <m:r>
              <w:rPr>
                <w:rFonts w:ascii="Cambria Math"/>
                <w:lang w:eastAsia="ko-KR"/>
              </w:rPr>
              <m:t>N</m:t>
            </m:r>
          </m:e>
          <m:sub>
            <m:r>
              <w:rPr>
                <w:rFonts w:ascii="Cambria Math"/>
                <w:lang w:eastAsia="ko-KR"/>
              </w:rPr>
              <m:t>o</m:t>
            </m:r>
            <m:r>
              <w:rPr>
                <w:rFonts w:ascii="Cambria Math"/>
                <w:lang w:eastAsia="ko-KR"/>
              </w:rPr>
              <m:t>h</m:t>
            </m:r>
          </m:sub>
          <m:sup>
            <m:r>
              <w:rPr>
                <w:rFonts w:ascii="Cambria Math"/>
                <w:lang w:eastAsia="ko-KR"/>
              </w:rPr>
              <m:t>PRB</m:t>
            </m:r>
          </m:sup>
        </m:sSubSup>
      </m:oMath>
      <w:r w:rsidRPr="00E11C53">
        <w:rPr>
          <w:lang w:eastAsia="ko-KR"/>
        </w:rPr>
        <w:t>, where</w:t>
      </w:r>
      <m:oMath>
        <m:sSubSup>
          <m:sSubSupPr>
            <m:ctrlPr>
              <w:rPr>
                <w:rFonts w:ascii="Cambria Math" w:hAnsi="Cambria Math"/>
                <w:i/>
                <w:lang w:eastAsia="ko-KR"/>
              </w:rPr>
            </m:ctrlPr>
          </m:sSubSupPr>
          <m:e>
            <m:r>
              <w:rPr>
                <w:rFonts w:ascii="Cambria Math"/>
                <w:lang w:eastAsia="ko-KR"/>
              </w:rPr>
              <m:t>N</m:t>
            </m:r>
          </m:e>
          <m:sub>
            <m:r>
              <w:rPr>
                <w:rFonts w:ascii="Cambria Math"/>
                <w:lang w:eastAsia="ko-KR"/>
              </w:rPr>
              <m:t>sc</m:t>
            </m:r>
          </m:sub>
          <m:sup>
            <m:r>
              <w:rPr>
                <w:rFonts w:ascii="Cambria Math"/>
                <w:lang w:eastAsia="ko-KR"/>
              </w:rPr>
              <m:t>RB</m:t>
            </m:r>
          </m:sup>
        </m:sSubSup>
        <m:r>
          <w:rPr>
            <w:rFonts w:ascii="Cambria Math"/>
            <w:lang w:eastAsia="ko-KR"/>
          </w:rPr>
          <m:t>=12</m:t>
        </m:r>
      </m:oMath>
      <w:r w:rsidRPr="00E11C53">
        <w:rPr>
          <w:lang w:eastAsia="ko-KR"/>
        </w:rPr>
        <w:t xml:space="preserve"> is the number of subcarriers in a physical resource block, </w:t>
      </w:r>
      <m:oMath>
        <m:sSubSup>
          <m:sSubSupPr>
            <m:ctrlPr>
              <w:rPr>
                <w:rFonts w:ascii="Cambria Math" w:hAnsi="Cambria Math"/>
                <w:i/>
                <w:lang w:eastAsia="ko-KR"/>
              </w:rPr>
            </m:ctrlPr>
          </m:sSubSupPr>
          <m:e>
            <m:r>
              <w:rPr>
                <w:rFonts w:ascii="Cambria Math"/>
                <w:lang w:eastAsia="ko-KR"/>
              </w:rPr>
              <m:t>N</m:t>
            </m:r>
          </m:e>
          <m:sub>
            <m:r>
              <w:rPr>
                <w:rFonts w:ascii="Cambria Math"/>
                <w:lang w:eastAsia="ko-KR"/>
              </w:rPr>
              <m:t>symb</m:t>
            </m:r>
          </m:sub>
          <m:sup>
            <m:r>
              <w:rPr>
                <w:rFonts w:ascii="Cambria Math"/>
                <w:lang w:eastAsia="ko-KR"/>
              </w:rPr>
              <m:t>s</m:t>
            </m:r>
            <m:r>
              <w:rPr>
                <w:rFonts w:ascii="Cambria Math"/>
                <w:lang w:eastAsia="ko-KR"/>
              </w:rPr>
              <m:t>h</m:t>
            </m:r>
          </m:sup>
        </m:sSubSup>
      </m:oMath>
      <w:r w:rsidRPr="00E11C53">
        <w:rPr>
          <w:lang w:eastAsia="ko-KR"/>
        </w:rPr>
        <w:fldChar w:fldCharType="begin"/>
      </w:r>
      <w:r w:rsidRPr="00E11C53">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E11C53">
        <w:rPr>
          <w:lang w:eastAsia="ko-KR"/>
        </w:rPr>
        <w:instrText xml:space="preserve"> </w:instrText>
      </w:r>
      <w:r w:rsidRPr="00E11C53">
        <w:rPr>
          <w:lang w:eastAsia="ko-KR"/>
        </w:rPr>
        <w:fldChar w:fldCharType="separate"/>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E11C53">
        <w:rPr>
          <w:lang w:eastAsia="ko-KR"/>
        </w:rPr>
        <w:fldChar w:fldCharType="end"/>
      </w:r>
      <w:r w:rsidRPr="00E11C53">
        <w:rPr>
          <w:lang w:eastAsia="ko-KR"/>
        </w:rPr>
        <w:t xml:space="preserve"> is the number of symbols of the PDSCH allocation within the slot, </w:t>
      </w:r>
      <w:r w:rsidRPr="00E11C53">
        <w:rPr>
          <w:position w:val="-10"/>
          <w:lang w:eastAsia="ko-KR"/>
        </w:rPr>
        <w:object w:dxaOrig="639" w:dyaOrig="340" w14:anchorId="4BE621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pt;height:14pt" o:ole="">
            <v:imagedata r:id="rId16" o:title=""/>
          </v:shape>
          <o:OLEObject Type="Embed" ProgID="Equation.3" ShapeID="_x0000_i1025" DrawAspect="Content" ObjectID="_1689775513" r:id="rId17"/>
        </w:object>
      </w:r>
      <w:r w:rsidRPr="00E11C53">
        <w:rPr>
          <w:lang w:eastAsia="ko-KR"/>
        </w:rPr>
        <w:fldChar w:fldCharType="begin"/>
      </w:r>
      <w:r w:rsidRPr="00E11C53">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E11C53">
        <w:rPr>
          <w:lang w:eastAsia="ko-KR"/>
        </w:rPr>
        <w:instrText xml:space="preserve"> </w:instrText>
      </w:r>
      <w:r w:rsidRPr="00E11C53">
        <w:rPr>
          <w:lang w:eastAsia="ko-KR"/>
        </w:rPr>
        <w:fldChar w:fldCharType="separate"/>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E11C53">
        <w:rPr>
          <w:lang w:eastAsia="ko-KR"/>
        </w:rPr>
        <w:fldChar w:fldCharType="end"/>
      </w:r>
      <w:r w:rsidRPr="00E11C53">
        <w:rPr>
          <w:lang w:eastAsia="ko-KR"/>
        </w:rPr>
        <w:t xml:space="preserve"> is the number of REs for DM-RS per PRB in the scheduled duration including the overhead of the DM-RS CDM groups</w:t>
      </w:r>
      <w:r w:rsidRPr="00E11C53">
        <w:rPr>
          <w:lang w:val="en-GB" w:eastAsia="ko-KR"/>
        </w:rPr>
        <w:t xml:space="preserve"> without data, as</w:t>
      </w:r>
      <w:r w:rsidRPr="00E11C53">
        <w:rPr>
          <w:lang w:eastAsia="ko-KR"/>
        </w:rPr>
        <w:t xml:space="preserve"> indicated by DCI format </w:t>
      </w:r>
      <w:bookmarkStart w:id="23" w:name="_Hlk500489688"/>
      <w:r w:rsidRPr="00E11C53">
        <w:rPr>
          <w:lang w:eastAsia="ko-KR"/>
        </w:rPr>
        <w:t>1_1</w:t>
      </w:r>
      <w:bookmarkEnd w:id="23"/>
      <w:r w:rsidRPr="00E11C53">
        <w:rPr>
          <w:lang w:val="en-GB" w:eastAsia="ko-KR"/>
        </w:rPr>
        <w:t xml:space="preserve"> </w:t>
      </w:r>
      <w:r w:rsidRPr="00E11C53">
        <w:rPr>
          <w:lang w:eastAsia="ko-KR"/>
        </w:rPr>
        <w:t xml:space="preserve">or format 1_2 </w:t>
      </w:r>
      <w:r w:rsidRPr="00E11C53">
        <w:rPr>
          <w:lang w:val="en-GB" w:eastAsia="ko-KR"/>
        </w:rPr>
        <w:t>or as described for format 1_0 in Clause 5.1.6.2</w:t>
      </w:r>
      <w:r w:rsidRPr="00E11C53">
        <w:rPr>
          <w:lang w:eastAsia="ko-KR"/>
        </w:rPr>
        <w:t xml:space="preserve">, and </w:t>
      </w:r>
      <m:oMath>
        <m:sSubSup>
          <m:sSubSupPr>
            <m:ctrlPr>
              <w:rPr>
                <w:rFonts w:ascii="Cambria Math" w:hAnsi="Cambria Math"/>
                <w:i/>
                <w:lang w:eastAsia="ko-KR"/>
              </w:rPr>
            </m:ctrlPr>
          </m:sSubSupPr>
          <m:e>
            <m:r>
              <w:rPr>
                <w:rFonts w:ascii="Cambria Math"/>
                <w:lang w:eastAsia="ko-KR"/>
              </w:rPr>
              <m:t>N</m:t>
            </m:r>
          </m:e>
          <m:sub>
            <m:r>
              <w:rPr>
                <w:rFonts w:ascii="Cambria Math"/>
                <w:lang w:eastAsia="ko-KR"/>
              </w:rPr>
              <m:t>o</m:t>
            </m:r>
            <m:r>
              <w:rPr>
                <w:rFonts w:ascii="Cambria Math"/>
                <w:lang w:eastAsia="ko-KR"/>
              </w:rPr>
              <m:t>h</m:t>
            </m:r>
          </m:sub>
          <m:sup>
            <m:r>
              <w:rPr>
                <w:rFonts w:ascii="Cambria Math"/>
                <w:lang w:eastAsia="ko-KR"/>
              </w:rPr>
              <m:t>PRB</m:t>
            </m:r>
          </m:sup>
        </m:sSubSup>
      </m:oMath>
      <w:r w:rsidRPr="00E11C53">
        <w:rPr>
          <w:lang w:eastAsia="ko-KR"/>
        </w:rPr>
        <w:t xml:space="preserve"> </w:t>
      </w:r>
      <w:r w:rsidRPr="00E11C53">
        <w:rPr>
          <w:lang w:eastAsia="ko-KR"/>
        </w:rPr>
        <w:fldChar w:fldCharType="begin"/>
      </w:r>
      <w:r w:rsidRPr="00E11C53">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Pr="00E11C53">
        <w:rPr>
          <w:lang w:eastAsia="ko-KR"/>
        </w:rPr>
        <w:instrText xml:space="preserve"> </w:instrText>
      </w:r>
      <w:r w:rsidRPr="00E11C53">
        <w:rPr>
          <w:lang w:eastAsia="ko-KR"/>
        </w:rPr>
        <w:fldChar w:fldCharType="separate"/>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Pr="00E11C53">
        <w:rPr>
          <w:lang w:eastAsia="ko-KR"/>
        </w:rPr>
        <w:fldChar w:fldCharType="end"/>
      </w:r>
      <w:r w:rsidRPr="00E11C53">
        <w:rPr>
          <w:lang w:eastAsia="ko-KR"/>
        </w:rPr>
        <w:t xml:space="preserve">is the overhead configured by higher layer parameter </w:t>
      </w:r>
      <w:proofErr w:type="spellStart"/>
      <w:r w:rsidRPr="00E11C53">
        <w:rPr>
          <w:i/>
          <w:lang w:eastAsia="ko-KR"/>
        </w:rPr>
        <w:t>xOverhead</w:t>
      </w:r>
      <w:proofErr w:type="spellEnd"/>
      <w:r w:rsidRPr="00E11C53">
        <w:rPr>
          <w:i/>
          <w:lang w:val="en-GB" w:eastAsia="ko-KR"/>
        </w:rPr>
        <w:t xml:space="preserve"> </w:t>
      </w:r>
      <w:r w:rsidRPr="00E11C53">
        <w:rPr>
          <w:iCs/>
        </w:rPr>
        <w:t>in</w:t>
      </w:r>
      <w:r w:rsidRPr="00E11C53">
        <w:rPr>
          <w:i/>
          <w:iCs/>
        </w:rPr>
        <w:t xml:space="preserve"> </w:t>
      </w:r>
      <w:r w:rsidRPr="00E11C53">
        <w:rPr>
          <w:i/>
        </w:rPr>
        <w:t>PDSCH-</w:t>
      </w:r>
      <w:proofErr w:type="spellStart"/>
      <w:r w:rsidRPr="00E11C53">
        <w:rPr>
          <w:i/>
        </w:rPr>
        <w:t>ServingCellConfig</w:t>
      </w:r>
      <w:proofErr w:type="spellEnd"/>
      <w:r w:rsidRPr="00E11C53">
        <w:rPr>
          <w:lang w:eastAsia="ko-KR"/>
        </w:rPr>
        <w:t xml:space="preserve">. If the </w:t>
      </w:r>
      <w:proofErr w:type="spellStart"/>
      <w:r w:rsidRPr="00E11C53">
        <w:rPr>
          <w:i/>
          <w:lang w:eastAsia="ko-KR"/>
        </w:rPr>
        <w:t>xOverhead</w:t>
      </w:r>
      <w:proofErr w:type="spellEnd"/>
      <w:r w:rsidRPr="00E11C53">
        <w:rPr>
          <w:lang w:eastAsia="ko-KR"/>
        </w:rPr>
        <w:t xml:space="preserve"> </w:t>
      </w:r>
      <w:bookmarkStart w:id="24" w:name="_Hlk515619163"/>
      <w:r w:rsidRPr="00E11C53">
        <w:rPr>
          <w:lang w:eastAsia="ko-KR"/>
        </w:rPr>
        <w:t xml:space="preserve">in </w:t>
      </w:r>
      <w:r w:rsidRPr="00E11C53">
        <w:rPr>
          <w:i/>
          <w:lang w:eastAsia="ko-KR"/>
        </w:rPr>
        <w:t>P</w:t>
      </w:r>
      <w:r w:rsidRPr="00E11C53">
        <w:rPr>
          <w:i/>
          <w:lang w:val="en-GB" w:eastAsia="ko-KR"/>
        </w:rPr>
        <w:t>D</w:t>
      </w:r>
      <w:r w:rsidRPr="00E11C53">
        <w:rPr>
          <w:i/>
          <w:lang w:eastAsia="ko-KR"/>
        </w:rPr>
        <w:t>SCH-</w:t>
      </w:r>
      <w:proofErr w:type="spellStart"/>
      <w:r w:rsidRPr="00E11C53">
        <w:rPr>
          <w:i/>
          <w:lang w:eastAsia="ko-KR"/>
        </w:rPr>
        <w:t>ServingCellconfig</w:t>
      </w:r>
      <w:bookmarkEnd w:id="24"/>
      <w:proofErr w:type="spellEnd"/>
      <w:r w:rsidRPr="00E11C53">
        <w:rPr>
          <w:i/>
          <w:lang w:eastAsia="ko-KR"/>
        </w:rPr>
        <w:t xml:space="preserve"> </w:t>
      </w:r>
      <w:r w:rsidRPr="00E11C53">
        <w:rPr>
          <w:lang w:eastAsia="ko-KR"/>
        </w:rPr>
        <w:t xml:space="preserve">is not configured (a value from 6, 12, or 18), the </w:t>
      </w:r>
      <m:oMath>
        <m:sSubSup>
          <m:sSubSupPr>
            <m:ctrlPr>
              <w:rPr>
                <w:rFonts w:ascii="Cambria Math" w:hAnsi="Cambria Math"/>
                <w:i/>
                <w:lang w:eastAsia="ko-KR"/>
              </w:rPr>
            </m:ctrlPr>
          </m:sSubSupPr>
          <m:e>
            <m:r>
              <w:rPr>
                <w:rFonts w:ascii="Cambria Math"/>
                <w:lang w:eastAsia="ko-KR"/>
              </w:rPr>
              <m:t>N</m:t>
            </m:r>
          </m:e>
          <m:sub>
            <m:r>
              <w:rPr>
                <w:rFonts w:ascii="Cambria Math"/>
                <w:lang w:eastAsia="ko-KR"/>
              </w:rPr>
              <m:t>o</m:t>
            </m:r>
            <m:r>
              <w:rPr>
                <w:rFonts w:ascii="Cambria Math"/>
                <w:lang w:eastAsia="ko-KR"/>
              </w:rPr>
              <m:t>h</m:t>
            </m:r>
          </m:sub>
          <m:sup>
            <m:r>
              <w:rPr>
                <w:rFonts w:ascii="Cambria Math"/>
                <w:lang w:eastAsia="ko-KR"/>
              </w:rPr>
              <m:t>PRB</m:t>
            </m:r>
          </m:sup>
        </m:sSubSup>
      </m:oMath>
      <w:r w:rsidRPr="00E11C53">
        <w:rPr>
          <w:lang w:eastAsia="ko-KR"/>
        </w:rPr>
        <w:t xml:space="preserve"> is set to 0. If the PDSCH is scheduled by PDCCH with a CRC scrambled by SI-RNTI, RA-RNTI, </w:t>
      </w:r>
      <w:r w:rsidRPr="00E11C53">
        <w:rPr>
          <w:color w:val="000000"/>
        </w:rPr>
        <w:t>MSGB-RNTI</w:t>
      </w:r>
      <w:r w:rsidRPr="00E11C53">
        <w:rPr>
          <w:lang w:eastAsia="ko-KR"/>
        </w:rPr>
        <w:t xml:space="preserve"> or P-RNTI, </w:t>
      </w:r>
      <m:oMath>
        <m:sSubSup>
          <m:sSubSupPr>
            <m:ctrlPr>
              <w:rPr>
                <w:rFonts w:ascii="Cambria Math" w:hAnsi="Cambria Math"/>
                <w:i/>
                <w:lang w:eastAsia="ko-KR"/>
              </w:rPr>
            </m:ctrlPr>
          </m:sSubSupPr>
          <m:e>
            <m:r>
              <w:rPr>
                <w:rFonts w:ascii="Cambria Math"/>
                <w:lang w:eastAsia="ko-KR"/>
              </w:rPr>
              <m:t>N</m:t>
            </m:r>
          </m:e>
          <m:sub>
            <m:r>
              <w:rPr>
                <w:rFonts w:ascii="Cambria Math"/>
                <w:lang w:eastAsia="ko-KR"/>
              </w:rPr>
              <m:t>o</m:t>
            </m:r>
            <m:r>
              <w:rPr>
                <w:rFonts w:ascii="Cambria Math"/>
                <w:lang w:eastAsia="ko-KR"/>
              </w:rPr>
              <m:t>h</m:t>
            </m:r>
          </m:sub>
          <m:sup>
            <m:r>
              <w:rPr>
                <w:rFonts w:ascii="Cambria Math"/>
                <w:lang w:eastAsia="ko-KR"/>
              </w:rPr>
              <m:t>PRB</m:t>
            </m:r>
          </m:sup>
        </m:sSubSup>
      </m:oMath>
      <w:r w:rsidRPr="00E11C53">
        <w:rPr>
          <w:lang w:eastAsia="ko-KR"/>
        </w:rPr>
        <w:t xml:space="preserve"> is assumed to </w:t>
      </w:r>
      <w:r w:rsidRPr="00E11C53">
        <w:rPr>
          <w:lang w:val="en-GB" w:eastAsia="ko-KR"/>
        </w:rPr>
        <w:t xml:space="preserve">be </w:t>
      </w:r>
      <w:r w:rsidRPr="00E11C53">
        <w:rPr>
          <w:lang w:eastAsia="ko-KR"/>
        </w:rPr>
        <w:t>0</w:t>
      </w:r>
      <w:r w:rsidRPr="00E11C53">
        <w:rPr>
          <w:lang w:val="en-GB" w:eastAsia="ko-KR"/>
        </w:rPr>
        <w:t>.</w:t>
      </w:r>
    </w:p>
    <w:p w14:paraId="0892D978" w14:textId="20199568" w:rsidR="00E11C53" w:rsidRPr="00E11C53" w:rsidRDefault="00E11C53" w:rsidP="00DE744C">
      <w:pPr>
        <w:pStyle w:val="B2"/>
        <w:spacing w:line="276" w:lineRule="auto"/>
        <w:jc w:val="both"/>
        <w:rPr>
          <w:lang w:eastAsia="ko-KR"/>
        </w:rPr>
      </w:pPr>
      <w:r w:rsidRPr="00E11C53">
        <w:rPr>
          <w:lang w:eastAsia="ko-KR"/>
        </w:rPr>
        <w:t>-</w:t>
      </w:r>
      <w:r w:rsidRPr="00E11C53">
        <w:rPr>
          <w:lang w:eastAsia="ko-KR"/>
        </w:rPr>
        <w:tab/>
        <w:t>A UE determines the total number of REs allocated for PDSCH (</w:t>
      </w:r>
      <m:oMath>
        <m:sSub>
          <m:sSubPr>
            <m:ctrlPr>
              <w:rPr>
                <w:rFonts w:ascii="Cambria Math" w:hAnsi="Cambria Math"/>
                <w:i/>
                <w:lang w:eastAsia="ko-KR"/>
              </w:rPr>
            </m:ctrlPr>
          </m:sSubPr>
          <m:e>
            <m:r>
              <w:rPr>
                <w:rFonts w:ascii="Cambria Math"/>
                <w:lang w:eastAsia="ko-KR"/>
              </w:rPr>
              <m:t>N</m:t>
            </m:r>
          </m:e>
          <m:sub>
            <m:r>
              <w:rPr>
                <w:rFonts w:ascii="Cambria Math"/>
                <w:lang w:eastAsia="ko-KR"/>
              </w:rPr>
              <m:t>RE</m:t>
            </m:r>
          </m:sub>
        </m:sSub>
      </m:oMath>
      <w:r w:rsidRPr="00E11C53">
        <w:rPr>
          <w:lang w:eastAsia="ko-KR"/>
        </w:rPr>
        <w:t>)</w:t>
      </w:r>
      <w:r w:rsidRPr="00E11C53">
        <w:rPr>
          <w:lang w:eastAsia="ko-KR"/>
        </w:rPr>
        <w:fldChar w:fldCharType="begin"/>
      </w:r>
      <w:r w:rsidRPr="00E11C53">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E11C53">
        <w:rPr>
          <w:lang w:eastAsia="ko-KR"/>
        </w:rPr>
        <w:instrText xml:space="preserve"> </w:instrText>
      </w:r>
      <w:r w:rsidRPr="00E11C53">
        <w:rPr>
          <w:lang w:eastAsia="ko-KR"/>
        </w:rPr>
        <w:fldChar w:fldCharType="separate"/>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E11C53">
        <w:rPr>
          <w:lang w:eastAsia="ko-KR"/>
        </w:rPr>
        <w:fldChar w:fldCharType="end"/>
      </w:r>
      <w:r w:rsidRPr="00E11C53">
        <w:rPr>
          <w:lang w:eastAsia="ko-KR"/>
        </w:rPr>
        <w:t xml:space="preserve"> by </w:t>
      </w:r>
      <m:oMath>
        <m:sSub>
          <m:sSubPr>
            <m:ctrlPr>
              <w:rPr>
                <w:rFonts w:ascii="Cambria Math" w:hAnsi="Cambria Math"/>
                <w:i/>
                <w:lang w:eastAsia="ko-KR"/>
              </w:rPr>
            </m:ctrlPr>
          </m:sSubPr>
          <m:e>
            <m:r>
              <w:rPr>
                <w:rFonts w:ascii="Cambria Math"/>
                <w:lang w:eastAsia="ko-KR"/>
              </w:rPr>
              <m:t>N</m:t>
            </m:r>
          </m:e>
          <m:sub>
            <m:r>
              <w:rPr>
                <w:rFonts w:ascii="Cambria Math"/>
                <w:lang w:eastAsia="ko-KR"/>
              </w:rPr>
              <m:t>RE</m:t>
            </m:r>
          </m:sub>
        </m:sSub>
        <m:r>
          <w:rPr>
            <w:rFonts w:ascii="Cambria Math"/>
            <w:lang w:eastAsia="ko-KR"/>
          </w:rPr>
          <m:t>=</m:t>
        </m:r>
        <m:func>
          <m:funcPr>
            <m:ctrlPr>
              <w:rPr>
                <w:rFonts w:ascii="Cambria Math" w:hAnsi="Cambria Math"/>
                <w:i/>
                <w:lang w:eastAsia="ko-KR"/>
              </w:rPr>
            </m:ctrlPr>
          </m:funcPr>
          <m:fName>
            <m:r>
              <w:rPr>
                <w:rFonts w:ascii="Cambria Math"/>
                <w:lang w:eastAsia="ko-KR"/>
              </w:rPr>
              <m:t>min</m:t>
            </m:r>
          </m:fName>
          <m:e>
            <m:d>
              <m:dPr>
                <m:ctrlPr>
                  <w:rPr>
                    <w:rFonts w:ascii="Cambria Math" w:hAnsi="Cambria Math"/>
                    <w:i/>
                    <w:lang w:eastAsia="ko-KR"/>
                  </w:rPr>
                </m:ctrlPr>
              </m:dPr>
              <m:e>
                <m:r>
                  <w:rPr>
                    <w:rFonts w:ascii="Cambria Math"/>
                    <w:lang w:eastAsia="ko-KR"/>
                  </w:rPr>
                  <m:t>156,</m:t>
                </m:r>
                <m:sSubSup>
                  <m:sSubSupPr>
                    <m:ctrlPr>
                      <w:rPr>
                        <w:rFonts w:ascii="Cambria Math" w:hAnsi="Cambria Math"/>
                        <w:i/>
                        <w:lang w:eastAsia="ko-KR"/>
                      </w:rPr>
                    </m:ctrlPr>
                  </m:sSubSupPr>
                  <m:e>
                    <m:r>
                      <w:rPr>
                        <w:rFonts w:ascii="Cambria Math"/>
                        <w:lang w:eastAsia="ko-KR"/>
                      </w:rPr>
                      <m:t>N</m:t>
                    </m:r>
                  </m:e>
                  <m:sub>
                    <m:r>
                      <w:rPr>
                        <w:rFonts w:ascii="Cambria Math"/>
                        <w:lang w:eastAsia="ko-KR"/>
                      </w:rPr>
                      <m:t>RE</m:t>
                    </m:r>
                  </m:sub>
                  <m:sup>
                    <m:r>
                      <w:rPr>
                        <w:rFonts w:ascii="Cambria Math"/>
                        <w:lang w:eastAsia="ko-KR"/>
                      </w:rPr>
                      <m:t>'</m:t>
                    </m:r>
                  </m:sup>
                </m:sSubSup>
              </m:e>
            </m:d>
          </m:e>
        </m:func>
        <m:r>
          <w:rPr>
            <w:rFonts w:ascii="Cambria Math" w:hAnsi="Cambria Math" w:cs="Cambria Math"/>
            <w:lang w:eastAsia="ko-KR"/>
          </w:rPr>
          <m:t>⋅</m:t>
        </m:r>
        <m:sSub>
          <m:sSubPr>
            <m:ctrlPr>
              <w:rPr>
                <w:rFonts w:ascii="Cambria Math" w:hAnsi="Cambria Math"/>
                <w:i/>
                <w:lang w:eastAsia="ko-KR"/>
              </w:rPr>
            </m:ctrlPr>
          </m:sSubPr>
          <m:e>
            <m:r>
              <w:rPr>
                <w:rFonts w:ascii="Cambria Math"/>
                <w:lang w:eastAsia="ko-KR"/>
              </w:rPr>
              <m:t>n</m:t>
            </m:r>
          </m:e>
          <m:sub>
            <m:r>
              <w:rPr>
                <w:rFonts w:ascii="Cambria Math"/>
                <w:lang w:eastAsia="ko-KR"/>
              </w:rPr>
              <m:t>PRB</m:t>
            </m:r>
          </m:sub>
        </m:sSub>
      </m:oMath>
      <w:r w:rsidRPr="00E11C53">
        <w:rPr>
          <w:lang w:eastAsia="ko-KR"/>
        </w:rPr>
        <w:fldChar w:fldCharType="begin"/>
      </w:r>
      <w:r w:rsidRPr="00E11C53">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E11C53">
        <w:rPr>
          <w:lang w:eastAsia="ko-KR"/>
        </w:rPr>
        <w:instrText xml:space="preserve"> </w:instrText>
      </w:r>
      <w:r w:rsidRPr="00E11C53">
        <w:rPr>
          <w:lang w:eastAsia="ko-KR"/>
        </w:rPr>
        <w:fldChar w:fldCharType="separate"/>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E11C53">
        <w:rPr>
          <w:lang w:eastAsia="ko-KR"/>
        </w:rPr>
        <w:fldChar w:fldCharType="end"/>
      </w:r>
      <w:r w:rsidRPr="00E11C53">
        <w:rPr>
          <w:lang w:eastAsia="ko-KR"/>
        </w:rPr>
        <w:t xml:space="preserve">, where </w:t>
      </w:r>
      <w:proofErr w:type="spellStart"/>
      <w:r w:rsidRPr="00E11C53">
        <w:rPr>
          <w:i/>
          <w:lang w:eastAsia="ko-KR"/>
        </w:rPr>
        <w:t>n</w:t>
      </w:r>
      <w:r w:rsidRPr="00E11C53">
        <w:rPr>
          <w:i/>
          <w:vertAlign w:val="subscript"/>
          <w:lang w:eastAsia="ko-KR"/>
        </w:rPr>
        <w:t>PRB</w:t>
      </w:r>
      <w:proofErr w:type="spellEnd"/>
      <w:r w:rsidRPr="00E11C53">
        <w:rPr>
          <w:lang w:eastAsia="ko-KR"/>
        </w:rPr>
        <w:t xml:space="preserve"> is the </w:t>
      </w:r>
      <w:r w:rsidRPr="00E11C53">
        <w:t>total number of allocated PRBs</w:t>
      </w:r>
      <w:r w:rsidRPr="00E11C53">
        <w:rPr>
          <w:lang w:eastAsia="ko-KR"/>
        </w:rPr>
        <w:t xml:space="preserve"> </w:t>
      </w:r>
      <w:r w:rsidRPr="00E11C53">
        <w:t xml:space="preserve">for the UE. </w:t>
      </w:r>
    </w:p>
    <w:p w14:paraId="04AD7B62" w14:textId="5B60AA96" w:rsidR="00E11C53" w:rsidRDefault="00E11C53" w:rsidP="00DE744C">
      <w:pPr>
        <w:pStyle w:val="B1"/>
        <w:spacing w:line="276" w:lineRule="auto"/>
        <w:jc w:val="both"/>
      </w:pPr>
      <w:r w:rsidRPr="00E11C53">
        <w:rPr>
          <w:lang w:eastAsia="ko-KR"/>
        </w:rPr>
        <w:t>2)</w:t>
      </w:r>
      <w:r w:rsidRPr="00E11C53">
        <w:rPr>
          <w:lang w:eastAsia="ko-KR"/>
        </w:rPr>
        <w:tab/>
      </w:r>
      <w:r w:rsidRPr="00E11C53">
        <w:rPr>
          <w:rFonts w:eastAsia="Times New Roman"/>
          <w:lang w:eastAsia="ko-KR"/>
        </w:rPr>
        <w:t>Unquantized intermediate variable</w:t>
      </w:r>
      <w:r w:rsidRPr="00E11C53">
        <w:rPr>
          <w:lang w:eastAsia="ko-KR"/>
        </w:rPr>
        <w:t xml:space="preserve"> (</w:t>
      </w:r>
      <w:proofErr w:type="spellStart"/>
      <w:r w:rsidRPr="00E11C53">
        <w:rPr>
          <w:i/>
          <w:lang w:eastAsia="ko-KR"/>
        </w:rPr>
        <w:t>N</w:t>
      </w:r>
      <w:r w:rsidRPr="00E11C53">
        <w:rPr>
          <w:i/>
          <w:vertAlign w:val="subscript"/>
          <w:lang w:eastAsia="ko-KR"/>
        </w:rPr>
        <w:t>info</w:t>
      </w:r>
      <w:proofErr w:type="spellEnd"/>
      <w:r w:rsidRPr="00E11C53">
        <w:rPr>
          <w:lang w:eastAsia="ko-KR"/>
        </w:rPr>
        <w:t xml:space="preserve">) </w:t>
      </w:r>
      <w:r w:rsidRPr="00E11C53">
        <w:rPr>
          <w:lang w:eastAsia="ko-KR"/>
        </w:rPr>
        <w:fldChar w:fldCharType="begin"/>
      </w:r>
      <w:r w:rsidRPr="00E11C53">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oMath>
      <w:r w:rsidRPr="00E11C53">
        <w:rPr>
          <w:lang w:eastAsia="ko-KR"/>
        </w:rPr>
        <w:instrText xml:space="preserve"> </w:instrText>
      </w:r>
      <w:r w:rsidRPr="00E11C53">
        <w:rPr>
          <w:lang w:eastAsia="ko-KR"/>
        </w:rPr>
        <w:fldChar w:fldCharType="separate"/>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m:t>
        </m:r>
      </m:oMath>
      <w:r w:rsidRPr="00E11C53">
        <w:rPr>
          <w:lang w:eastAsia="ko-KR"/>
        </w:rPr>
        <w:fldChar w:fldCharType="end"/>
      </w:r>
      <w:r w:rsidRPr="00E11C53">
        <w:rPr>
          <w:lang w:eastAsia="ko-KR"/>
        </w:rPr>
        <w:t xml:space="preserve">is obtained by </w:t>
      </w:r>
      <m:oMath>
        <m:sSub>
          <m:sSubPr>
            <m:ctrlPr>
              <w:rPr>
                <w:rFonts w:ascii="Cambria Math" w:hAnsi="Cambria Math"/>
                <w:i/>
                <w:lang w:eastAsia="ko-KR"/>
              </w:rPr>
            </m:ctrlPr>
          </m:sSubPr>
          <m:e>
            <m:r>
              <w:rPr>
                <w:rFonts w:ascii="Cambria Math"/>
                <w:lang w:eastAsia="ko-KR"/>
              </w:rPr>
              <m:t>N</m:t>
            </m:r>
          </m:e>
          <m:sub>
            <m:func>
              <m:funcPr>
                <m:ctrlPr>
                  <w:rPr>
                    <w:rFonts w:ascii="Cambria Math" w:hAnsi="Cambria Math"/>
                    <w:i/>
                    <w:lang w:eastAsia="ko-KR"/>
                  </w:rPr>
                </m:ctrlPr>
              </m:funcPr>
              <m:fName>
                <m:r>
                  <w:rPr>
                    <w:rFonts w:ascii="Cambria Math"/>
                    <w:lang w:eastAsia="ko-KR"/>
                  </w:rPr>
                  <m:t>inf</m:t>
                </m:r>
              </m:fName>
              <m:e>
                <m:r>
                  <w:rPr>
                    <w:rFonts w:ascii="Cambria Math"/>
                    <w:lang w:eastAsia="ko-KR"/>
                  </w:rPr>
                  <m:t>o</m:t>
                </m:r>
              </m:e>
            </m:func>
          </m:sub>
        </m:sSub>
        <m:r>
          <w:rPr>
            <w:rFonts w:ascii="Cambria Math"/>
            <w:lang w:eastAsia="ko-KR"/>
          </w:rPr>
          <m:t>=</m:t>
        </m:r>
        <m:sSub>
          <m:sSubPr>
            <m:ctrlPr>
              <w:rPr>
                <w:rFonts w:ascii="Cambria Math" w:hAnsi="Cambria Math"/>
                <w:i/>
                <w:lang w:eastAsia="ko-KR"/>
              </w:rPr>
            </m:ctrlPr>
          </m:sSubPr>
          <m:e>
            <m:r>
              <w:rPr>
                <w:rFonts w:ascii="Cambria Math"/>
                <w:lang w:eastAsia="ko-KR"/>
              </w:rPr>
              <m:t>N</m:t>
            </m:r>
          </m:e>
          <m:sub>
            <m:r>
              <w:rPr>
                <w:rFonts w:ascii="Cambria Math"/>
                <w:lang w:eastAsia="ko-KR"/>
              </w:rPr>
              <m:t>RE</m:t>
            </m:r>
          </m:sub>
        </m:sSub>
        <m:r>
          <w:rPr>
            <w:rFonts w:ascii="Cambria Math"/>
            <w:lang w:eastAsia="ko-KR"/>
          </w:rPr>
          <m:t>·</m:t>
        </m:r>
        <m:r>
          <w:rPr>
            <w:rFonts w:ascii="Cambria Math"/>
            <w:lang w:eastAsia="ko-KR"/>
          </w:rPr>
          <m:t>R</m:t>
        </m:r>
        <m:r>
          <w:rPr>
            <w:rFonts w:ascii="Cambria Math"/>
            <w:lang w:eastAsia="ko-KR"/>
          </w:rPr>
          <m:t>·</m:t>
        </m:r>
        <m:sSub>
          <m:sSubPr>
            <m:ctrlPr>
              <w:rPr>
                <w:rFonts w:ascii="Cambria Math" w:hAnsi="Cambria Math"/>
                <w:i/>
                <w:lang w:eastAsia="ko-KR"/>
              </w:rPr>
            </m:ctrlPr>
          </m:sSubPr>
          <m:e>
            <m:r>
              <w:rPr>
                <w:rFonts w:ascii="Cambria Math"/>
                <w:lang w:eastAsia="ko-KR"/>
              </w:rPr>
              <m:t>Q</m:t>
            </m:r>
          </m:e>
          <m:sub>
            <m:r>
              <w:rPr>
                <w:rFonts w:ascii="Cambria Math"/>
                <w:lang w:eastAsia="ko-KR"/>
              </w:rPr>
              <m:t>m</m:t>
            </m:r>
          </m:sub>
        </m:sSub>
        <m:r>
          <w:rPr>
            <w:rFonts w:ascii="Cambria Math"/>
            <w:lang w:eastAsia="ko-KR"/>
          </w:rPr>
          <m:t>·</m:t>
        </m:r>
        <m:r>
          <w:rPr>
            <w:rFonts w:ascii="Cambria Math"/>
            <w:lang w:eastAsia="ko-KR"/>
          </w:rPr>
          <m:t>υ</m:t>
        </m:r>
      </m:oMath>
      <w:r w:rsidRPr="00E11C53">
        <w:t xml:space="preserve"> </w:t>
      </w:r>
      <w:r w:rsidRPr="00E11C53">
        <w:fldChar w:fldCharType="begin"/>
      </w:r>
      <w:r w:rsidRPr="00E11C53">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*R*</m:t>
        </m:r>
        <m:sSub>
          <m:sSubPr>
            <m:ctrlPr>
              <w:rPr>
                <w:rFonts w:ascii="Cambria Math" w:hAnsi="Cambria Math"/>
                <w:i/>
                <w:lang w:eastAsia="ko-KR"/>
              </w:rPr>
            </m:ctrlPr>
          </m:sSubPr>
          <m:e>
            <m:r>
              <m:rPr>
                <m:sty m:val="p"/>
              </m:rPr>
              <w:rPr>
                <w:rFonts w:ascii="Cambria Math" w:hAnsi="Cambria Math"/>
                <w:lang w:eastAsia="ko-KR"/>
              </w:rPr>
              <m:t>Q</m:t>
            </m:r>
          </m:e>
          <m:sub>
            <m:r>
              <m:rPr>
                <m:sty m:val="p"/>
              </m:rPr>
              <w:rPr>
                <w:rFonts w:ascii="Cambria Math" w:hAnsi="Cambria Math"/>
                <w:lang w:eastAsia="ko-KR"/>
              </w:rPr>
              <m:t>m</m:t>
            </m:r>
          </m:sub>
        </m:sSub>
        <m:r>
          <m:rPr>
            <m:sty m:val="p"/>
          </m:rPr>
          <w:rPr>
            <w:rFonts w:ascii="Cambria Math" w:hAnsi="Cambria Math"/>
            <w:lang w:eastAsia="ko-KR"/>
          </w:rPr>
          <m:t>*</m:t>
        </m:r>
        <m:r>
          <m:rPr>
            <m:sty m:val="p"/>
          </m:rPr>
          <w:rPr>
            <w:rFonts w:ascii="Cambria Math" w:hAnsi="Cambria Math"/>
          </w:rPr>
          <m:t>ʋ</m:t>
        </m:r>
      </m:oMath>
      <w:r w:rsidRPr="00E11C53">
        <w:instrText xml:space="preserve"> </w:instrText>
      </w:r>
      <w:r w:rsidRPr="00E11C53">
        <w:fldChar w:fldCharType="separate"/>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*R*</m:t>
        </m:r>
        <m:sSub>
          <m:sSubPr>
            <m:ctrlPr>
              <w:rPr>
                <w:rFonts w:ascii="Cambria Math" w:hAnsi="Cambria Math"/>
                <w:i/>
                <w:lang w:eastAsia="ko-KR"/>
              </w:rPr>
            </m:ctrlPr>
          </m:sSubPr>
          <m:e>
            <m:r>
              <m:rPr>
                <m:sty m:val="p"/>
              </m:rPr>
              <w:rPr>
                <w:rFonts w:ascii="Cambria Math" w:hAnsi="Cambria Math"/>
                <w:lang w:eastAsia="ko-KR"/>
              </w:rPr>
              <m:t>Q</m:t>
            </m:r>
          </m:e>
          <m:sub>
            <m:r>
              <m:rPr>
                <m:sty m:val="p"/>
              </m:rPr>
              <w:rPr>
                <w:rFonts w:ascii="Cambria Math" w:hAnsi="Cambria Math"/>
                <w:lang w:eastAsia="ko-KR"/>
              </w:rPr>
              <m:t>m</m:t>
            </m:r>
          </m:sub>
        </m:sSub>
        <m:r>
          <m:rPr>
            <m:sty m:val="p"/>
          </m:rPr>
          <w:rPr>
            <w:rFonts w:ascii="Cambria Math" w:hAnsi="Cambria Math"/>
            <w:lang w:eastAsia="ko-KR"/>
          </w:rPr>
          <m:t>*</m:t>
        </m:r>
        <m:r>
          <m:rPr>
            <m:sty m:val="p"/>
          </m:rPr>
          <w:rPr>
            <w:rFonts w:ascii="Cambria Math" w:hAnsi="Cambria Math"/>
          </w:rPr>
          <m:t>ʋ</m:t>
        </m:r>
      </m:oMath>
      <w:r w:rsidRPr="00E11C53">
        <w:fldChar w:fldCharType="end"/>
      </w:r>
      <w:r w:rsidRPr="00E11C53">
        <w:t>.</w:t>
      </w:r>
    </w:p>
    <w:p w14:paraId="5903E21B" w14:textId="335684BE" w:rsidR="00E11C53" w:rsidRPr="00E11C53" w:rsidRDefault="00E11C53" w:rsidP="00DE744C">
      <w:pPr>
        <w:pStyle w:val="B1"/>
        <w:spacing w:line="276" w:lineRule="auto"/>
        <w:jc w:val="both"/>
        <w:rPr>
          <w:lang w:eastAsia="ko-KR"/>
        </w:rPr>
      </w:pPr>
      <w:r>
        <w:t xml:space="preserve">3) The </w:t>
      </w:r>
      <w:r w:rsidR="00DC43CE">
        <w:t xml:space="preserve">TBS is then determined by quantizing </w:t>
      </w:r>
      <m:oMath>
        <m:sSub>
          <m:sSubPr>
            <m:ctrlPr>
              <w:rPr>
                <w:rFonts w:ascii="Cambria Math" w:hAnsi="Cambria Math"/>
                <w:i/>
                <w:lang w:eastAsia="ko-KR"/>
              </w:rPr>
            </m:ctrlPr>
          </m:sSubPr>
          <m:e>
            <m:r>
              <w:rPr>
                <w:rFonts w:ascii="Cambria Math"/>
                <w:lang w:eastAsia="ko-KR"/>
              </w:rPr>
              <m:t>N</m:t>
            </m:r>
          </m:e>
          <m:sub>
            <m:func>
              <m:funcPr>
                <m:ctrlPr>
                  <w:rPr>
                    <w:rFonts w:ascii="Cambria Math" w:hAnsi="Cambria Math"/>
                    <w:i/>
                    <w:lang w:eastAsia="ko-KR"/>
                  </w:rPr>
                </m:ctrlPr>
              </m:funcPr>
              <m:fName>
                <m:r>
                  <w:rPr>
                    <w:rFonts w:ascii="Cambria Math"/>
                    <w:lang w:eastAsia="ko-KR"/>
                  </w:rPr>
                  <m:t>inf</m:t>
                </m:r>
              </m:fName>
              <m:e>
                <m:r>
                  <w:rPr>
                    <w:rFonts w:ascii="Cambria Math"/>
                    <w:lang w:eastAsia="ko-KR"/>
                  </w:rPr>
                  <m:t>o</m:t>
                </m:r>
              </m:e>
            </m:func>
          </m:sub>
        </m:sSub>
      </m:oMath>
      <w:r w:rsidR="00DC43CE">
        <w:rPr>
          <w:lang w:eastAsia="ko-KR"/>
        </w:rPr>
        <w:t xml:space="preserve"> based on different procedure depending on its size.</w:t>
      </w:r>
    </w:p>
    <w:p w14:paraId="2A1C0B4E" w14:textId="367151B9" w:rsidR="00E11C53" w:rsidRDefault="001C646C" w:rsidP="00DE744C">
      <w:pPr>
        <w:spacing w:before="180" w:line="276" w:lineRule="auto"/>
      </w:pPr>
      <w:r>
        <w:t>From the above procedure and agreements, it can be observed that</w:t>
      </w:r>
      <w:r w:rsidR="00A42F1F">
        <w:t xml:space="preserve">, for </w:t>
      </w:r>
      <w:proofErr w:type="spellStart"/>
      <w:r w:rsidR="00A42F1F">
        <w:t>TBoMS</w:t>
      </w:r>
      <w:proofErr w:type="spellEnd"/>
      <w:r w:rsidR="00DF5177">
        <w:t>:</w:t>
      </w:r>
    </w:p>
    <w:p w14:paraId="012B3236" w14:textId="526EEE39" w:rsidR="001C646C" w:rsidRPr="00D321F8" w:rsidRDefault="00A42F1F" w:rsidP="00034E27">
      <w:pPr>
        <w:pStyle w:val="ListParagraph"/>
        <w:rPr>
          <w:b w:val="0"/>
          <w:bCs w:val="0"/>
          <w:i w:val="0"/>
          <w:iCs w:val="0"/>
        </w:rPr>
      </w:pPr>
      <w:r w:rsidRPr="00D321F8">
        <w:rPr>
          <w:b w:val="0"/>
          <w:bCs w:val="0"/>
          <w:i w:val="0"/>
          <w:iCs w:val="0"/>
        </w:rPr>
        <w:t>t</w:t>
      </w:r>
      <w:r w:rsidR="003C3A89" w:rsidRPr="00D321F8">
        <w:rPr>
          <w:b w:val="0"/>
          <w:bCs w:val="0"/>
          <w:i w:val="0"/>
          <w:iCs w:val="0"/>
        </w:rPr>
        <w:t>he f</w:t>
      </w:r>
      <w:r w:rsidR="001C646C" w:rsidRPr="00D321F8">
        <w:rPr>
          <w:b w:val="0"/>
          <w:bCs w:val="0"/>
          <w:i w:val="0"/>
          <w:iCs w:val="0"/>
        </w:rPr>
        <w:t>irst step above from Rel-15/16 on the determination of the number of REs</w:t>
      </w:r>
      <w:r w:rsidR="00890224" w:rsidRPr="00D321F8">
        <w:rPr>
          <w:b w:val="0"/>
          <w:bCs w:val="0"/>
          <w:i w:val="0"/>
          <w:iCs w:val="0"/>
        </w:rPr>
        <w:t xml:space="preserve"> (</w:t>
      </w:r>
      <m:oMath>
        <m:sSub>
          <m:sSubPr>
            <m:ctrlPr>
              <w:rPr>
                <w:rFonts w:ascii="Cambria Math" w:hAnsi="Cambria Math"/>
                <w:b w:val="0"/>
                <w:bCs w:val="0"/>
                <w:i w:val="0"/>
                <w:iCs w:val="0"/>
              </w:rPr>
            </m:ctrlPr>
          </m:sSubPr>
          <m:e>
            <m:r>
              <m:rPr>
                <m:sty m:val="p"/>
              </m:rPr>
              <w:rPr>
                <w:rFonts w:ascii="Cambria Math"/>
              </w:rPr>
              <m:t>N</m:t>
            </m:r>
          </m:e>
          <m:sub>
            <m:r>
              <m:rPr>
                <m:sty m:val="p"/>
              </m:rPr>
              <w:rPr>
                <w:rFonts w:ascii="Cambria Math"/>
              </w:rPr>
              <m:t>RE</m:t>
            </m:r>
          </m:sub>
        </m:sSub>
      </m:oMath>
      <w:r w:rsidR="00890224" w:rsidRPr="00D321F8">
        <w:rPr>
          <w:b w:val="0"/>
          <w:bCs w:val="0"/>
          <w:i w:val="0"/>
          <w:iCs w:val="0"/>
        </w:rPr>
        <w:t>)</w:t>
      </w:r>
      <w:r w:rsidR="001C646C" w:rsidRPr="00D321F8">
        <w:rPr>
          <w:b w:val="0"/>
          <w:bCs w:val="0"/>
          <w:i w:val="0"/>
          <w:iCs w:val="0"/>
        </w:rPr>
        <w:t xml:space="preserve"> within a slot </w:t>
      </w:r>
      <w:r w:rsidRPr="00D321F8">
        <w:rPr>
          <w:b w:val="0"/>
          <w:bCs w:val="0"/>
          <w:i w:val="0"/>
          <w:iCs w:val="0"/>
        </w:rPr>
        <w:t>should be</w:t>
      </w:r>
      <w:r w:rsidR="00A76E2E" w:rsidRPr="00D321F8">
        <w:rPr>
          <w:b w:val="0"/>
          <w:bCs w:val="0"/>
          <w:i w:val="0"/>
          <w:iCs w:val="0"/>
        </w:rPr>
        <w:t xml:space="preserve"> reused</w:t>
      </w:r>
      <w:r w:rsidR="003C3A89" w:rsidRPr="00D321F8">
        <w:rPr>
          <w:b w:val="0"/>
          <w:bCs w:val="0"/>
          <w:i w:val="0"/>
          <w:iCs w:val="0"/>
        </w:rPr>
        <w:t xml:space="preserve"> (discussion on </w:t>
      </w:r>
      <m:oMath>
        <m:sSubSup>
          <m:sSubSupPr>
            <m:ctrlPr>
              <w:rPr>
                <w:rFonts w:ascii="Cambria Math" w:hAnsi="Cambria Math"/>
                <w:b w:val="0"/>
                <w:bCs w:val="0"/>
                <w:i w:val="0"/>
                <w:iCs w:val="0"/>
              </w:rPr>
            </m:ctrlPr>
          </m:sSubSupPr>
          <m:e>
            <m:r>
              <m:rPr>
                <m:sty m:val="p"/>
              </m:rPr>
              <w:rPr>
                <w:rFonts w:ascii="Cambria Math"/>
              </w:rPr>
              <m:t>N</m:t>
            </m:r>
          </m:e>
          <m:sub>
            <m:r>
              <m:rPr>
                <m:sty m:val="p"/>
              </m:rPr>
              <w:rPr>
                <w:rFonts w:ascii="Cambria Math"/>
              </w:rPr>
              <m:t>oh</m:t>
            </m:r>
          </m:sub>
          <m:sup>
            <m:r>
              <m:rPr>
                <m:sty m:val="p"/>
              </m:rPr>
              <w:rPr>
                <w:rFonts w:ascii="Cambria Math"/>
              </w:rPr>
              <m:t>PRB</m:t>
            </m:r>
          </m:sup>
        </m:sSubSup>
      </m:oMath>
      <w:r w:rsidR="003C3A89" w:rsidRPr="00D321F8">
        <w:rPr>
          <w:b w:val="0"/>
          <w:bCs w:val="0"/>
          <w:i w:val="0"/>
          <w:iCs w:val="0"/>
        </w:rPr>
        <w:t xml:space="preserve"> can be closed)</w:t>
      </w:r>
      <w:r w:rsidRPr="00D321F8">
        <w:rPr>
          <w:b w:val="0"/>
          <w:bCs w:val="0"/>
          <w:i w:val="0"/>
          <w:iCs w:val="0"/>
        </w:rPr>
        <w:t>,</w:t>
      </w:r>
    </w:p>
    <w:p w14:paraId="7479D2EE" w14:textId="25023359" w:rsidR="00A76E2E" w:rsidRPr="00D321F8" w:rsidRDefault="00A42F1F" w:rsidP="00034E27">
      <w:pPr>
        <w:pStyle w:val="ListParagraph"/>
        <w:rPr>
          <w:b w:val="0"/>
          <w:bCs w:val="0"/>
          <w:i w:val="0"/>
          <w:iCs w:val="0"/>
        </w:rPr>
      </w:pPr>
      <w:r w:rsidRPr="00D321F8">
        <w:rPr>
          <w:b w:val="0"/>
          <w:bCs w:val="0"/>
          <w:i w:val="0"/>
          <w:iCs w:val="0"/>
        </w:rPr>
        <w:t>the unquantized intermediate variable is obtained by</w:t>
      </w:r>
      <w:r w:rsidR="00890224" w:rsidRPr="00D321F8">
        <w:rPr>
          <w:b w:val="0"/>
          <w:bCs w:val="0"/>
          <w:i w:val="0"/>
          <w:iCs w:val="0"/>
        </w:rPr>
        <w:t xml:space="preserve"> </w:t>
      </w:r>
      <m:oMath>
        <m:sSub>
          <m:sSubPr>
            <m:ctrlPr>
              <w:rPr>
                <w:rFonts w:ascii="Cambria Math" w:hAnsi="Cambria Math"/>
                <w:b w:val="0"/>
                <w:bCs w:val="0"/>
                <w:i w:val="0"/>
                <w:iCs w:val="0"/>
              </w:rPr>
            </m:ctrlPr>
          </m:sSubPr>
          <m:e>
            <m:r>
              <m:rPr>
                <m:sty m:val="p"/>
              </m:rPr>
              <w:rPr>
                <w:rFonts w:ascii="Cambria Math"/>
              </w:rPr>
              <m:t>N</m:t>
            </m:r>
          </m:e>
          <m:sub>
            <m:func>
              <m:funcPr>
                <m:ctrlPr>
                  <w:rPr>
                    <w:rFonts w:ascii="Cambria Math" w:hAnsi="Cambria Math"/>
                    <w:b w:val="0"/>
                    <w:bCs w:val="0"/>
                    <w:i w:val="0"/>
                    <w:iCs w:val="0"/>
                  </w:rPr>
                </m:ctrlPr>
              </m:funcPr>
              <m:fName>
                <m:r>
                  <m:rPr>
                    <m:sty m:val="p"/>
                  </m:rPr>
                  <w:rPr>
                    <w:rFonts w:ascii="Cambria Math"/>
                  </w:rPr>
                  <m:t>inf</m:t>
                </m:r>
              </m:fName>
              <m:e>
                <m:r>
                  <m:rPr>
                    <m:sty m:val="p"/>
                  </m:rPr>
                  <w:rPr>
                    <w:rFonts w:ascii="Cambria Math"/>
                  </w:rPr>
                  <m:t>o</m:t>
                </m:r>
              </m:e>
            </m:func>
          </m:sub>
        </m:sSub>
        <m:r>
          <m:rPr>
            <m:sty m:val="p"/>
          </m:rPr>
          <w:rPr>
            <w:rFonts w:ascii="Cambria Math"/>
          </w:rPr>
          <m:t>=</m:t>
        </m:r>
        <m:sSub>
          <m:sSubPr>
            <m:ctrlPr>
              <w:rPr>
                <w:rFonts w:ascii="Cambria Math" w:hAnsi="Cambria Math"/>
                <w:b w:val="0"/>
                <w:bCs w:val="0"/>
                <w:i w:val="0"/>
                <w:iCs w:val="0"/>
              </w:rPr>
            </m:ctrlPr>
          </m:sSubPr>
          <m:e>
            <m:r>
              <m:rPr>
                <m:sty m:val="p"/>
              </m:rPr>
              <w:rPr>
                <w:rFonts w:ascii="Cambria Math"/>
              </w:rPr>
              <m:t>K</m:t>
            </m:r>
            <m:r>
              <m:rPr>
                <m:sty m:val="p"/>
              </m:rPr>
              <w:rPr>
                <w:rFonts w:ascii="Cambria Math"/>
              </w:rPr>
              <m:t>·</m:t>
            </m:r>
            <m:r>
              <m:rPr>
                <m:sty m:val="p"/>
              </m:rPr>
              <w:rPr>
                <w:rFonts w:ascii="Cambria Math"/>
              </w:rPr>
              <m:t>N</m:t>
            </m:r>
          </m:e>
          <m:sub>
            <m:r>
              <m:rPr>
                <m:sty m:val="p"/>
              </m:rPr>
              <w:rPr>
                <w:rFonts w:ascii="Cambria Math"/>
              </w:rPr>
              <m:t>RE</m:t>
            </m:r>
          </m:sub>
        </m:sSub>
        <m:r>
          <m:rPr>
            <m:sty m:val="p"/>
          </m:rPr>
          <w:rPr>
            <w:rFonts w:ascii="Cambria Math"/>
          </w:rPr>
          <m:t>·</m:t>
        </m:r>
        <m:r>
          <m:rPr>
            <m:sty m:val="p"/>
          </m:rPr>
          <w:rPr>
            <w:rFonts w:ascii="Cambria Math"/>
          </w:rPr>
          <m:t>R</m:t>
        </m:r>
        <m:r>
          <m:rPr>
            <m:sty m:val="p"/>
          </m:rPr>
          <w:rPr>
            <w:rFonts w:ascii="Cambria Math"/>
          </w:rPr>
          <m:t>·</m:t>
        </m:r>
        <m:sSub>
          <m:sSubPr>
            <m:ctrlPr>
              <w:rPr>
                <w:rFonts w:ascii="Cambria Math" w:hAnsi="Cambria Math"/>
                <w:b w:val="0"/>
                <w:bCs w:val="0"/>
                <w:i w:val="0"/>
                <w:iCs w:val="0"/>
              </w:rPr>
            </m:ctrlPr>
          </m:sSubPr>
          <m:e>
            <m:r>
              <m:rPr>
                <m:sty m:val="p"/>
              </m:rPr>
              <w:rPr>
                <w:rFonts w:ascii="Cambria Math"/>
              </w:rPr>
              <m:t>Q</m:t>
            </m:r>
          </m:e>
          <m:sub>
            <m:r>
              <m:rPr>
                <m:sty m:val="p"/>
              </m:rPr>
              <w:rPr>
                <w:rFonts w:ascii="Cambria Math"/>
              </w:rPr>
              <m:t>m</m:t>
            </m:r>
          </m:sub>
        </m:sSub>
        <m:r>
          <m:rPr>
            <m:sty m:val="p"/>
          </m:rPr>
          <w:rPr>
            <w:rFonts w:ascii="Cambria Math"/>
          </w:rPr>
          <m:t>·υ</m:t>
        </m:r>
      </m:oMath>
      <w:r w:rsidRPr="00D321F8">
        <w:rPr>
          <w:b w:val="0"/>
          <w:bCs w:val="0"/>
          <w:i w:val="0"/>
          <w:iCs w:val="0"/>
        </w:rPr>
        <w:t>,</w:t>
      </w:r>
    </w:p>
    <w:p w14:paraId="6C80E759" w14:textId="4AB40FE2" w:rsidR="00A42F1F" w:rsidRPr="00D321F8" w:rsidRDefault="00A42F1F" w:rsidP="00034E27">
      <w:pPr>
        <w:pStyle w:val="ListParagraph"/>
        <w:rPr>
          <w:b w:val="0"/>
          <w:bCs w:val="0"/>
          <w:i w:val="0"/>
          <w:iCs w:val="0"/>
        </w:rPr>
      </w:pPr>
      <w:r w:rsidRPr="00D321F8">
        <w:rPr>
          <w:b w:val="0"/>
          <w:bCs w:val="0"/>
          <w:i w:val="0"/>
          <w:iCs w:val="0"/>
        </w:rPr>
        <w:t>the third step above should be kept</w:t>
      </w:r>
      <w:r w:rsidR="00E12841" w:rsidRPr="00D321F8">
        <w:rPr>
          <w:b w:val="0"/>
          <w:bCs w:val="0"/>
          <w:i w:val="0"/>
          <w:iCs w:val="0"/>
        </w:rPr>
        <w:t xml:space="preserve"> since the valid TBSs are not changed by </w:t>
      </w:r>
      <w:proofErr w:type="spellStart"/>
      <w:r w:rsidR="00E12841" w:rsidRPr="00D321F8">
        <w:rPr>
          <w:b w:val="0"/>
          <w:bCs w:val="0"/>
          <w:i w:val="0"/>
          <w:iCs w:val="0"/>
        </w:rPr>
        <w:t>TBoMS</w:t>
      </w:r>
      <w:proofErr w:type="spellEnd"/>
      <w:r w:rsidRPr="00D321F8">
        <w:rPr>
          <w:b w:val="0"/>
          <w:bCs w:val="0"/>
          <w:i w:val="0"/>
          <w:iCs w:val="0"/>
        </w:rPr>
        <w:t>.</w:t>
      </w:r>
    </w:p>
    <w:p w14:paraId="21945A04" w14:textId="21FF8676" w:rsidR="00E12841" w:rsidRDefault="000924E2" w:rsidP="00DE744C">
      <w:pPr>
        <w:spacing w:line="276" w:lineRule="auto"/>
        <w:jc w:val="both"/>
        <w:rPr>
          <w:rFonts w:eastAsia="Batang"/>
          <w:color w:val="001135"/>
          <w:kern w:val="24"/>
        </w:rPr>
      </w:pPr>
      <w:r>
        <w:t xml:space="preserve">From the above observations, </w:t>
      </w:r>
      <w:r w:rsidRPr="00DC302B">
        <w:rPr>
          <w:u w:val="single"/>
        </w:rPr>
        <w:t>t</w:t>
      </w:r>
      <w:r w:rsidR="008275FC" w:rsidRPr="00DC302B">
        <w:rPr>
          <w:u w:val="single"/>
        </w:rPr>
        <w:t>he only open issue</w:t>
      </w:r>
      <w:r w:rsidRPr="00DC302B">
        <w:rPr>
          <w:u w:val="single"/>
        </w:rPr>
        <w:t xml:space="preserve"> on TBS determination for </w:t>
      </w:r>
      <w:proofErr w:type="spellStart"/>
      <w:r w:rsidRPr="00DC302B">
        <w:rPr>
          <w:u w:val="single"/>
        </w:rPr>
        <w:t>TBoMS</w:t>
      </w:r>
      <w:proofErr w:type="spellEnd"/>
      <w:r w:rsidR="00D52BE6" w:rsidRPr="00DC302B">
        <w:rPr>
          <w:u w:val="single"/>
        </w:rPr>
        <w:t xml:space="preserve"> is the definition of K</w:t>
      </w:r>
      <w:r w:rsidR="00D52BE6">
        <w:t xml:space="preserve">. </w:t>
      </w:r>
      <w:r w:rsidR="00775534">
        <w:rPr>
          <w:rFonts w:eastAsia="Batang"/>
          <w:color w:val="001135"/>
          <w:kern w:val="24"/>
        </w:rPr>
        <w:t xml:space="preserve">In fact, for TBS determination, the </w:t>
      </w:r>
      <w:r w:rsidR="00DC302B">
        <w:rPr>
          <w:rFonts w:eastAsia="Batang"/>
          <w:color w:val="001135"/>
          <w:kern w:val="24"/>
        </w:rPr>
        <w:t xml:space="preserve">UE </w:t>
      </w:r>
      <w:r w:rsidR="00775534">
        <w:rPr>
          <w:rFonts w:eastAsia="Batang"/>
          <w:color w:val="001135"/>
          <w:kern w:val="24"/>
        </w:rPr>
        <w:t>only need</w:t>
      </w:r>
      <w:r w:rsidR="00DC302B">
        <w:rPr>
          <w:rFonts w:eastAsia="Batang"/>
          <w:color w:val="001135"/>
          <w:kern w:val="24"/>
        </w:rPr>
        <w:t>s</w:t>
      </w:r>
      <w:r w:rsidR="00775534">
        <w:rPr>
          <w:rFonts w:eastAsia="Batang"/>
          <w:color w:val="001135"/>
          <w:kern w:val="24"/>
        </w:rPr>
        <w:t xml:space="preserve"> a</w:t>
      </w:r>
      <w:r w:rsidR="00C82695">
        <w:rPr>
          <w:rFonts w:eastAsia="Batang"/>
          <w:color w:val="001135"/>
          <w:kern w:val="24"/>
        </w:rPr>
        <w:t xml:space="preserve"> specific</w:t>
      </w:r>
      <w:r w:rsidR="00775534">
        <w:rPr>
          <w:rFonts w:eastAsia="Batang"/>
          <w:color w:val="001135"/>
          <w:kern w:val="24"/>
        </w:rPr>
        <w:t xml:space="preserve"> number</w:t>
      </w:r>
      <w:r w:rsidR="00CE092F">
        <w:rPr>
          <w:rFonts w:eastAsia="Batang"/>
          <w:color w:val="001135"/>
          <w:kern w:val="24"/>
        </w:rPr>
        <w:t xml:space="preserve"> (of slots)</w:t>
      </w:r>
      <w:r w:rsidR="00775534">
        <w:rPr>
          <w:rFonts w:eastAsia="Batang"/>
          <w:color w:val="001135"/>
          <w:kern w:val="24"/>
        </w:rPr>
        <w:t xml:space="preserve"> </w:t>
      </w:r>
      <w:r w:rsidR="00DC302B">
        <w:rPr>
          <w:rFonts w:eastAsia="Batang"/>
          <w:color w:val="001135"/>
          <w:kern w:val="24"/>
        </w:rPr>
        <w:t>for calculation</w:t>
      </w:r>
      <w:r w:rsidR="00CE092F">
        <w:rPr>
          <w:rFonts w:eastAsia="Batang"/>
          <w:color w:val="001135"/>
          <w:kern w:val="24"/>
        </w:rPr>
        <w:t>. This number should be correctly indicated to the UE.</w:t>
      </w:r>
      <w:r w:rsidR="00DC302B">
        <w:rPr>
          <w:rFonts w:eastAsia="Batang"/>
          <w:color w:val="001135"/>
          <w:kern w:val="24"/>
        </w:rPr>
        <w:t xml:space="preserve"> </w:t>
      </w:r>
      <w:r w:rsidR="004E42BE">
        <w:rPr>
          <w:rFonts w:eastAsia="Batang"/>
          <w:color w:val="001135"/>
          <w:kern w:val="24"/>
        </w:rPr>
        <w:t>F</w:t>
      </w:r>
      <w:r w:rsidR="00C82695">
        <w:rPr>
          <w:rFonts w:eastAsia="Batang"/>
          <w:color w:val="001135"/>
          <w:kern w:val="24"/>
        </w:rPr>
        <w:t>rom</w:t>
      </w:r>
      <w:r w:rsidR="00CE092F">
        <w:rPr>
          <w:rFonts w:eastAsia="Batang"/>
          <w:color w:val="001135"/>
          <w:kern w:val="24"/>
        </w:rPr>
        <w:t xml:space="preserve"> </w:t>
      </w:r>
      <w:r w:rsidR="00C82695">
        <w:rPr>
          <w:rFonts w:eastAsia="Batang"/>
          <w:color w:val="001135"/>
          <w:kern w:val="24"/>
        </w:rPr>
        <w:t>the calculation procedure perspective</w:t>
      </w:r>
      <w:r w:rsidR="00CE092F">
        <w:rPr>
          <w:rFonts w:eastAsia="Batang"/>
          <w:color w:val="001135"/>
          <w:kern w:val="24"/>
        </w:rPr>
        <w:t xml:space="preserve">, it is not important if the number is the number of </w:t>
      </w:r>
      <w:r w:rsidR="00CE092F">
        <w:rPr>
          <w:rFonts w:eastAsia="Batang"/>
          <w:color w:val="001135"/>
          <w:kern w:val="24"/>
        </w:rPr>
        <w:lastRenderedPageBreak/>
        <w:t xml:space="preserve">allocated slots or the number of slots over which the </w:t>
      </w:r>
      <w:proofErr w:type="spellStart"/>
      <w:r w:rsidR="00CE092F">
        <w:rPr>
          <w:rFonts w:eastAsia="Batang"/>
          <w:color w:val="001135"/>
          <w:kern w:val="24"/>
        </w:rPr>
        <w:t>TBoMS</w:t>
      </w:r>
      <w:proofErr w:type="spellEnd"/>
      <w:r w:rsidR="00CE092F">
        <w:rPr>
          <w:rFonts w:eastAsia="Batang"/>
          <w:color w:val="001135"/>
          <w:kern w:val="24"/>
        </w:rPr>
        <w:t xml:space="preserve"> is performed.</w:t>
      </w:r>
      <w:r w:rsidR="00C82695">
        <w:rPr>
          <w:rFonts w:eastAsia="Batang"/>
          <w:color w:val="001135"/>
          <w:kern w:val="24"/>
        </w:rPr>
        <w:t xml:space="preserve"> However, for TBS determination of </w:t>
      </w:r>
      <w:proofErr w:type="spellStart"/>
      <w:r w:rsidR="00C82695">
        <w:rPr>
          <w:rFonts w:eastAsia="Batang"/>
          <w:color w:val="001135"/>
          <w:kern w:val="24"/>
        </w:rPr>
        <w:t>TBoMS</w:t>
      </w:r>
      <w:proofErr w:type="spellEnd"/>
      <w:r w:rsidR="00C82695">
        <w:rPr>
          <w:rFonts w:eastAsia="Batang"/>
          <w:color w:val="001135"/>
          <w:kern w:val="24"/>
        </w:rPr>
        <w:t xml:space="preserve">, it is essential to make sure that TBS is correctly calculated based on the resource that is </w:t>
      </w:r>
      <w:r w:rsidR="004E42BE">
        <w:rPr>
          <w:rFonts w:eastAsia="Batang"/>
          <w:color w:val="001135"/>
          <w:kern w:val="24"/>
        </w:rPr>
        <w:t>used</w:t>
      </w:r>
      <w:r w:rsidR="00C82695">
        <w:rPr>
          <w:rFonts w:eastAsia="Batang"/>
          <w:color w:val="001135"/>
          <w:kern w:val="24"/>
        </w:rPr>
        <w:t xml:space="preserve"> to convey it, especially in unpaired spectrum band.</w:t>
      </w:r>
      <w:r w:rsidR="00267A1A">
        <w:rPr>
          <w:rFonts w:eastAsia="Batang"/>
          <w:color w:val="001135"/>
          <w:kern w:val="24"/>
        </w:rPr>
        <w:t xml:space="preserve"> </w:t>
      </w:r>
      <w:r w:rsidR="00C82695">
        <w:rPr>
          <w:rFonts w:eastAsia="Batang"/>
          <w:color w:val="001135"/>
          <w:kern w:val="24"/>
        </w:rPr>
        <w:t>Therefore</w:t>
      </w:r>
      <w:r w:rsidR="00267A1A">
        <w:rPr>
          <w:rFonts w:eastAsia="Batang"/>
          <w:color w:val="001135"/>
          <w:kern w:val="24"/>
        </w:rPr>
        <w:t xml:space="preserve">, </w:t>
      </w:r>
      <w:r w:rsidR="00C82695">
        <w:rPr>
          <w:rFonts w:eastAsia="Batang"/>
          <w:color w:val="001135"/>
          <w:kern w:val="24"/>
        </w:rPr>
        <w:t>we foresee the following</w:t>
      </w:r>
      <w:r w:rsidR="00267A1A">
        <w:rPr>
          <w:rFonts w:eastAsia="Batang"/>
          <w:color w:val="001135"/>
          <w:kern w:val="24"/>
        </w:rPr>
        <w:t xml:space="preserve"> two possibilities</w:t>
      </w:r>
      <w:r w:rsidR="00C82695">
        <w:rPr>
          <w:rFonts w:eastAsia="Batang"/>
          <w:color w:val="001135"/>
          <w:kern w:val="24"/>
        </w:rPr>
        <w:t xml:space="preserve"> for the determination of K</w:t>
      </w:r>
      <w:r w:rsidR="00267A1A">
        <w:rPr>
          <w:rFonts w:eastAsia="Batang"/>
          <w:color w:val="001135"/>
          <w:kern w:val="24"/>
        </w:rPr>
        <w:t xml:space="preserve"> depending on how the number of slots allocated for </w:t>
      </w:r>
      <w:proofErr w:type="spellStart"/>
      <w:r w:rsidR="00267A1A">
        <w:rPr>
          <w:rFonts w:eastAsia="Batang"/>
          <w:color w:val="001135"/>
          <w:kern w:val="24"/>
        </w:rPr>
        <w:t>TBoMS</w:t>
      </w:r>
      <w:proofErr w:type="spellEnd"/>
      <w:r w:rsidR="00267A1A">
        <w:rPr>
          <w:rFonts w:eastAsia="Batang"/>
          <w:color w:val="001135"/>
          <w:kern w:val="24"/>
        </w:rPr>
        <w:t xml:space="preserve"> (denoted by </w:t>
      </w:r>
      <m:oMath>
        <m:sSubSup>
          <m:sSubSupPr>
            <m:ctrlPr>
              <w:rPr>
                <w:rFonts w:ascii="Cambria Math" w:eastAsia="Batang" w:hAnsi="Cambria Math"/>
                <w:i/>
                <w:color w:val="001135"/>
                <w:kern w:val="24"/>
              </w:rPr>
            </m:ctrlPr>
          </m:sSubSupPr>
          <m:e>
            <m:r>
              <w:rPr>
                <w:rFonts w:ascii="Cambria Math" w:eastAsia="Batang" w:hAnsi="Cambria Math"/>
                <w:color w:val="001135"/>
                <w:kern w:val="24"/>
              </w:rPr>
              <m:t>N</m:t>
            </m:r>
          </m:e>
          <m:sub>
            <m:r>
              <w:rPr>
                <w:rFonts w:ascii="Cambria Math" w:eastAsia="Batang" w:hAnsi="Cambria Math"/>
                <w:color w:val="001135"/>
                <w:kern w:val="24"/>
              </w:rPr>
              <m:t>slots</m:t>
            </m:r>
          </m:sub>
          <m:sup>
            <m:r>
              <w:rPr>
                <w:rFonts w:ascii="Cambria Math" w:eastAsia="Batang" w:hAnsi="Cambria Math"/>
                <w:color w:val="001135"/>
                <w:kern w:val="24"/>
              </w:rPr>
              <m:t>allocated</m:t>
            </m:r>
          </m:sup>
        </m:sSubSup>
      </m:oMath>
      <w:r w:rsidR="00267A1A">
        <w:rPr>
          <w:rFonts w:eastAsia="Batang"/>
          <w:color w:val="001135"/>
          <w:kern w:val="24"/>
        </w:rPr>
        <w:t>) is counted:</w:t>
      </w:r>
    </w:p>
    <w:p w14:paraId="7E1BC0E5" w14:textId="21A81BE7" w:rsidR="00267A1A" w:rsidRPr="00D321F8" w:rsidRDefault="00267A1A" w:rsidP="00034E27">
      <w:pPr>
        <w:pStyle w:val="ListParagraph"/>
        <w:rPr>
          <w:rFonts w:eastAsia="Batang"/>
          <w:b w:val="0"/>
          <w:bCs w:val="0"/>
          <w:i w:val="0"/>
          <w:iCs w:val="0"/>
        </w:rPr>
      </w:pPr>
      <w:r w:rsidRPr="00D321F8">
        <w:rPr>
          <w:rFonts w:eastAsia="Batang"/>
          <w:b w:val="0"/>
          <w:bCs w:val="0"/>
          <w:i w:val="0"/>
          <w:iCs w:val="0"/>
        </w:rPr>
        <w:t>Option 1:</w:t>
      </w:r>
      <w:r w:rsidR="00DD58FE" w:rsidRPr="00D321F8">
        <w:rPr>
          <w:rFonts w:eastAsia="Batang"/>
          <w:b w:val="0"/>
          <w:bCs w:val="0"/>
          <w:i w:val="0"/>
          <w:iCs w:val="0"/>
        </w:rPr>
        <w:t xml:space="preserve"> </w:t>
      </w:r>
      <m:oMath>
        <m:sSubSup>
          <m:sSubSupPr>
            <m:ctrlPr>
              <w:rPr>
                <w:rFonts w:ascii="Cambria Math" w:eastAsia="Batang" w:hAnsi="Cambria Math"/>
                <w:b w:val="0"/>
                <w:bCs w:val="0"/>
                <w:i w:val="0"/>
                <w:iCs w:val="0"/>
              </w:rPr>
            </m:ctrlPr>
          </m:sSubSupPr>
          <m:e>
            <m:r>
              <m:rPr>
                <m:sty m:val="p"/>
              </m:rPr>
              <w:rPr>
                <w:rFonts w:ascii="Cambria Math" w:eastAsia="Batang" w:hAnsi="Cambria Math"/>
              </w:rPr>
              <m:t>N</m:t>
            </m:r>
          </m:e>
          <m:sub>
            <m:r>
              <m:rPr>
                <m:sty m:val="p"/>
              </m:rPr>
              <w:rPr>
                <w:rFonts w:ascii="Cambria Math" w:eastAsia="Batang" w:hAnsi="Cambria Math"/>
              </w:rPr>
              <m:t>slots</m:t>
            </m:r>
          </m:sub>
          <m:sup>
            <m:r>
              <m:rPr>
                <m:sty m:val="p"/>
              </m:rPr>
              <w:rPr>
                <w:rFonts w:ascii="Cambria Math" w:eastAsia="Batang" w:hAnsi="Cambria Math"/>
              </w:rPr>
              <m:t>allocated</m:t>
            </m:r>
          </m:sup>
        </m:sSubSup>
      </m:oMath>
      <w:r w:rsidR="00DD58FE" w:rsidRPr="00D321F8">
        <w:rPr>
          <w:rFonts w:eastAsia="Batang"/>
          <w:b w:val="0"/>
          <w:bCs w:val="0"/>
          <w:i w:val="0"/>
          <w:iCs w:val="0"/>
        </w:rPr>
        <w:t xml:space="preserve"> is counted based on the available slots. K = </w:t>
      </w:r>
      <m:oMath>
        <m:sSubSup>
          <m:sSubSupPr>
            <m:ctrlPr>
              <w:rPr>
                <w:rFonts w:ascii="Cambria Math" w:eastAsia="Batang" w:hAnsi="Cambria Math"/>
                <w:b w:val="0"/>
                <w:bCs w:val="0"/>
                <w:i w:val="0"/>
                <w:iCs w:val="0"/>
              </w:rPr>
            </m:ctrlPr>
          </m:sSubSupPr>
          <m:e>
            <m:r>
              <m:rPr>
                <m:sty m:val="p"/>
              </m:rPr>
              <w:rPr>
                <w:rFonts w:ascii="Cambria Math" w:eastAsia="Batang" w:hAnsi="Cambria Math"/>
              </w:rPr>
              <m:t>N</m:t>
            </m:r>
          </m:e>
          <m:sub>
            <m:r>
              <m:rPr>
                <m:sty m:val="p"/>
              </m:rPr>
              <w:rPr>
                <w:rFonts w:ascii="Cambria Math" w:eastAsia="Batang" w:hAnsi="Cambria Math"/>
              </w:rPr>
              <m:t>slots</m:t>
            </m:r>
          </m:sub>
          <m:sup>
            <m:r>
              <m:rPr>
                <m:sty m:val="p"/>
              </m:rPr>
              <w:rPr>
                <w:rFonts w:ascii="Cambria Math" w:eastAsia="Batang" w:hAnsi="Cambria Math"/>
              </w:rPr>
              <m:t>allocated</m:t>
            </m:r>
          </m:sup>
        </m:sSubSup>
      </m:oMath>
      <w:r w:rsidR="00DD58FE" w:rsidRPr="00D321F8">
        <w:rPr>
          <w:rFonts w:eastAsia="Batang"/>
          <w:b w:val="0"/>
          <w:bCs w:val="0"/>
          <w:i w:val="0"/>
          <w:iCs w:val="0"/>
        </w:rPr>
        <w:t xml:space="preserve">, which is RRC configured as discussed in Section </w:t>
      </w:r>
      <w:r w:rsidR="00DD58FE" w:rsidRPr="00D321F8">
        <w:rPr>
          <w:rFonts w:eastAsia="Batang"/>
          <w:b w:val="0"/>
          <w:bCs w:val="0"/>
          <w:i w:val="0"/>
          <w:iCs w:val="0"/>
        </w:rPr>
        <w:fldChar w:fldCharType="begin"/>
      </w:r>
      <w:r w:rsidR="00DD58FE" w:rsidRPr="00D321F8">
        <w:rPr>
          <w:rFonts w:eastAsia="Batang"/>
          <w:b w:val="0"/>
          <w:bCs w:val="0"/>
          <w:i w:val="0"/>
          <w:iCs w:val="0"/>
        </w:rPr>
        <w:instrText xml:space="preserve"> REF _Ref78819095 \n \h </w:instrText>
      </w:r>
      <w:r w:rsidR="00DE744C" w:rsidRPr="00D321F8">
        <w:rPr>
          <w:rFonts w:eastAsia="Batang"/>
          <w:b w:val="0"/>
          <w:bCs w:val="0"/>
          <w:i w:val="0"/>
          <w:iCs w:val="0"/>
        </w:rPr>
        <w:instrText xml:space="preserve"> \* MERGEFORMAT </w:instrText>
      </w:r>
      <w:r w:rsidR="00DD58FE" w:rsidRPr="00D321F8">
        <w:rPr>
          <w:rFonts w:eastAsia="Batang"/>
          <w:b w:val="0"/>
          <w:bCs w:val="0"/>
          <w:i w:val="0"/>
          <w:iCs w:val="0"/>
        </w:rPr>
      </w:r>
      <w:r w:rsidR="00DD58FE" w:rsidRPr="00D321F8">
        <w:rPr>
          <w:rFonts w:eastAsia="Batang"/>
          <w:b w:val="0"/>
          <w:bCs w:val="0"/>
          <w:i w:val="0"/>
          <w:iCs w:val="0"/>
        </w:rPr>
        <w:fldChar w:fldCharType="separate"/>
      </w:r>
      <w:r w:rsidR="00525B99" w:rsidRPr="00D321F8">
        <w:rPr>
          <w:rFonts w:eastAsia="Batang"/>
          <w:b w:val="0"/>
          <w:bCs w:val="0"/>
          <w:i w:val="0"/>
          <w:iCs w:val="0"/>
        </w:rPr>
        <w:t>2.2.3</w:t>
      </w:r>
      <w:r w:rsidR="00DD58FE" w:rsidRPr="00D321F8">
        <w:rPr>
          <w:rFonts w:eastAsia="Batang"/>
          <w:b w:val="0"/>
          <w:bCs w:val="0"/>
          <w:i w:val="0"/>
          <w:iCs w:val="0"/>
        </w:rPr>
        <w:fldChar w:fldCharType="end"/>
      </w:r>
      <w:r w:rsidR="00DD58FE" w:rsidRPr="00D321F8">
        <w:rPr>
          <w:rFonts w:eastAsia="Batang"/>
          <w:b w:val="0"/>
          <w:bCs w:val="0"/>
          <w:i w:val="0"/>
          <w:iCs w:val="0"/>
        </w:rPr>
        <w:t>.</w:t>
      </w:r>
    </w:p>
    <w:p w14:paraId="389B51A1" w14:textId="5F88C84B" w:rsidR="00267A1A" w:rsidRPr="00D321F8" w:rsidRDefault="00267A1A" w:rsidP="00034E27">
      <w:pPr>
        <w:pStyle w:val="ListParagraph"/>
        <w:rPr>
          <w:rFonts w:eastAsia="Batang"/>
          <w:b w:val="0"/>
          <w:bCs w:val="0"/>
          <w:i w:val="0"/>
          <w:iCs w:val="0"/>
        </w:rPr>
      </w:pPr>
      <w:r w:rsidRPr="00D321F8">
        <w:rPr>
          <w:rFonts w:eastAsia="Batang"/>
          <w:b w:val="0"/>
          <w:bCs w:val="0"/>
          <w:i w:val="0"/>
          <w:iCs w:val="0"/>
        </w:rPr>
        <w:t>Option 2:</w:t>
      </w:r>
      <w:r w:rsidR="00DD58FE" w:rsidRPr="00D321F8">
        <w:rPr>
          <w:rFonts w:eastAsia="Batang"/>
          <w:b w:val="0"/>
          <w:bCs w:val="0"/>
          <w:i w:val="0"/>
          <w:iCs w:val="0"/>
        </w:rPr>
        <w:t xml:space="preserve"> </w:t>
      </w:r>
      <m:oMath>
        <m:sSubSup>
          <m:sSubSupPr>
            <m:ctrlPr>
              <w:rPr>
                <w:rFonts w:ascii="Cambria Math" w:eastAsia="Batang" w:hAnsi="Cambria Math"/>
                <w:b w:val="0"/>
                <w:bCs w:val="0"/>
                <w:i w:val="0"/>
                <w:iCs w:val="0"/>
              </w:rPr>
            </m:ctrlPr>
          </m:sSubSupPr>
          <m:e>
            <m:r>
              <m:rPr>
                <m:sty m:val="p"/>
              </m:rPr>
              <w:rPr>
                <w:rFonts w:ascii="Cambria Math" w:eastAsia="Batang" w:hAnsi="Cambria Math"/>
              </w:rPr>
              <m:t>N</m:t>
            </m:r>
          </m:e>
          <m:sub>
            <m:r>
              <m:rPr>
                <m:sty m:val="p"/>
              </m:rPr>
              <w:rPr>
                <w:rFonts w:ascii="Cambria Math" w:eastAsia="Batang" w:hAnsi="Cambria Math"/>
              </w:rPr>
              <m:t>slots</m:t>
            </m:r>
          </m:sub>
          <m:sup>
            <m:r>
              <m:rPr>
                <m:sty m:val="p"/>
              </m:rPr>
              <w:rPr>
                <w:rFonts w:ascii="Cambria Math" w:eastAsia="Batang" w:hAnsi="Cambria Math"/>
              </w:rPr>
              <m:t>allocated</m:t>
            </m:r>
          </m:sup>
        </m:sSubSup>
      </m:oMath>
      <w:r w:rsidR="00DD58FE" w:rsidRPr="00D321F8">
        <w:rPr>
          <w:rFonts w:eastAsia="Batang"/>
          <w:b w:val="0"/>
          <w:bCs w:val="0"/>
          <w:i w:val="0"/>
          <w:iCs w:val="0"/>
        </w:rPr>
        <w:t xml:space="preserve"> is counted based on consecutive physical slots. K can be less than </w:t>
      </w:r>
      <m:oMath>
        <m:sSubSup>
          <m:sSubSupPr>
            <m:ctrlPr>
              <w:rPr>
                <w:rFonts w:ascii="Cambria Math" w:eastAsia="Batang" w:hAnsi="Cambria Math"/>
                <w:b w:val="0"/>
                <w:bCs w:val="0"/>
                <w:i w:val="0"/>
                <w:iCs w:val="0"/>
              </w:rPr>
            </m:ctrlPr>
          </m:sSubSupPr>
          <m:e>
            <m:r>
              <m:rPr>
                <m:sty m:val="p"/>
              </m:rPr>
              <w:rPr>
                <w:rFonts w:ascii="Cambria Math" w:eastAsia="Batang" w:hAnsi="Cambria Math"/>
              </w:rPr>
              <m:t>N</m:t>
            </m:r>
          </m:e>
          <m:sub>
            <m:r>
              <m:rPr>
                <m:sty m:val="p"/>
              </m:rPr>
              <w:rPr>
                <w:rFonts w:ascii="Cambria Math" w:eastAsia="Batang" w:hAnsi="Cambria Math"/>
              </w:rPr>
              <m:t>slots</m:t>
            </m:r>
          </m:sub>
          <m:sup>
            <m:r>
              <m:rPr>
                <m:sty m:val="p"/>
              </m:rPr>
              <w:rPr>
                <w:rFonts w:ascii="Cambria Math" w:eastAsia="Batang" w:hAnsi="Cambria Math"/>
              </w:rPr>
              <m:t>allocated</m:t>
            </m:r>
          </m:sup>
        </m:sSubSup>
      </m:oMath>
      <w:r w:rsidR="00DD58FE" w:rsidRPr="00D321F8">
        <w:rPr>
          <w:rFonts w:eastAsia="Batang"/>
          <w:b w:val="0"/>
          <w:bCs w:val="0"/>
          <w:i w:val="0"/>
          <w:iCs w:val="0"/>
        </w:rPr>
        <w:t xml:space="preserve"> since K should reflect the number of slots that is </w:t>
      </w:r>
      <w:proofErr w:type="gramStart"/>
      <w:r w:rsidR="00DD58FE" w:rsidRPr="00D321F8">
        <w:rPr>
          <w:rFonts w:eastAsia="Batang"/>
          <w:b w:val="0"/>
          <w:bCs w:val="0"/>
          <w:i w:val="0"/>
          <w:iCs w:val="0"/>
        </w:rPr>
        <w:t>actually used</w:t>
      </w:r>
      <w:proofErr w:type="gramEnd"/>
      <w:r w:rsidR="003A2A42" w:rsidRPr="00D321F8">
        <w:rPr>
          <w:rFonts w:eastAsia="Batang"/>
          <w:b w:val="0"/>
          <w:bCs w:val="0"/>
          <w:i w:val="0"/>
          <w:iCs w:val="0"/>
        </w:rPr>
        <w:t xml:space="preserve"> for </w:t>
      </w:r>
      <w:proofErr w:type="spellStart"/>
      <w:r w:rsidR="003A2A42" w:rsidRPr="00D321F8">
        <w:rPr>
          <w:rFonts w:eastAsia="Batang"/>
          <w:b w:val="0"/>
          <w:bCs w:val="0"/>
          <w:i w:val="0"/>
          <w:iCs w:val="0"/>
        </w:rPr>
        <w:t>TBoMS</w:t>
      </w:r>
      <w:proofErr w:type="spellEnd"/>
      <w:r w:rsidR="003A2A42" w:rsidRPr="00D321F8">
        <w:rPr>
          <w:rFonts w:eastAsia="Batang"/>
          <w:b w:val="0"/>
          <w:bCs w:val="0"/>
          <w:i w:val="0"/>
          <w:iCs w:val="0"/>
        </w:rPr>
        <w:t xml:space="preserve"> transmission. In theory, K can be implicitly deduced from </w:t>
      </w:r>
      <m:oMath>
        <m:sSubSup>
          <m:sSubSupPr>
            <m:ctrlPr>
              <w:rPr>
                <w:rFonts w:ascii="Cambria Math" w:eastAsia="Batang" w:hAnsi="Cambria Math"/>
                <w:b w:val="0"/>
                <w:bCs w:val="0"/>
                <w:i w:val="0"/>
                <w:iCs w:val="0"/>
              </w:rPr>
            </m:ctrlPr>
          </m:sSubSupPr>
          <m:e>
            <m:r>
              <m:rPr>
                <m:sty m:val="p"/>
              </m:rPr>
              <w:rPr>
                <w:rFonts w:ascii="Cambria Math" w:eastAsia="Batang" w:hAnsi="Cambria Math"/>
              </w:rPr>
              <m:t>N</m:t>
            </m:r>
          </m:e>
          <m:sub>
            <m:r>
              <m:rPr>
                <m:sty m:val="p"/>
              </m:rPr>
              <w:rPr>
                <w:rFonts w:ascii="Cambria Math" w:eastAsia="Batang" w:hAnsi="Cambria Math"/>
              </w:rPr>
              <m:t>slots</m:t>
            </m:r>
          </m:sub>
          <m:sup>
            <m:r>
              <m:rPr>
                <m:sty m:val="p"/>
              </m:rPr>
              <w:rPr>
                <w:rFonts w:ascii="Cambria Math" w:eastAsia="Batang" w:hAnsi="Cambria Math"/>
              </w:rPr>
              <m:t>allocated</m:t>
            </m:r>
          </m:sup>
        </m:sSubSup>
      </m:oMath>
      <w:r w:rsidR="003A2A42" w:rsidRPr="00D321F8">
        <w:rPr>
          <w:rFonts w:eastAsia="Batang"/>
          <w:b w:val="0"/>
          <w:bCs w:val="0"/>
          <w:i w:val="0"/>
          <w:iCs w:val="0"/>
        </w:rPr>
        <w:t xml:space="preserve"> by the UE. However, this may lead to potential discrepancy on counting K, which should be avoided. Therefore, with this option K should be indicated by the </w:t>
      </w:r>
      <w:proofErr w:type="spellStart"/>
      <w:r w:rsidR="003A2A42" w:rsidRPr="00D321F8">
        <w:rPr>
          <w:rFonts w:eastAsia="Batang"/>
          <w:b w:val="0"/>
          <w:bCs w:val="0"/>
          <w:i w:val="0"/>
          <w:iCs w:val="0"/>
        </w:rPr>
        <w:t>gNB</w:t>
      </w:r>
      <w:proofErr w:type="spellEnd"/>
      <w:r w:rsidR="003A2A42" w:rsidRPr="00D321F8">
        <w:rPr>
          <w:rFonts w:eastAsia="Batang"/>
          <w:b w:val="0"/>
          <w:bCs w:val="0"/>
          <w:i w:val="0"/>
          <w:iCs w:val="0"/>
        </w:rPr>
        <w:t>.</w:t>
      </w:r>
    </w:p>
    <w:p w14:paraId="67DB0174" w14:textId="6DCA0662" w:rsidR="003A2A42" w:rsidRDefault="003A2A42" w:rsidP="00DE744C">
      <w:pPr>
        <w:spacing w:line="276" w:lineRule="auto"/>
        <w:rPr>
          <w:rFonts w:eastAsia="Batang"/>
        </w:rPr>
      </w:pPr>
      <w:r>
        <w:rPr>
          <w:rFonts w:eastAsia="Batang"/>
        </w:rPr>
        <w:t>From the above two options, it can be observed that Option 1 would provide a cleaner approach for determining K with less specification impact compared to the counterpart. Therefore, we propose the following:</w:t>
      </w:r>
    </w:p>
    <w:p w14:paraId="52A3E8F5" w14:textId="1B79D270" w:rsidR="0060728E" w:rsidRPr="00E9239B" w:rsidRDefault="002E53C6" w:rsidP="00E9239B">
      <w:pPr>
        <w:pStyle w:val="Caption"/>
        <w:spacing w:line="276" w:lineRule="auto"/>
        <w:rPr>
          <w:rFonts w:eastAsia="Batang"/>
          <w:color w:val="001135"/>
          <w:kern w:val="24"/>
        </w:rPr>
      </w:pPr>
      <w:bookmarkStart w:id="25" w:name="_Toc79162421"/>
      <w:r>
        <w:t xml:space="preserve">Proposal </w:t>
      </w:r>
      <w:r>
        <w:fldChar w:fldCharType="begin"/>
      </w:r>
      <w:r>
        <w:instrText>SEQ Proposal \* ARABIC</w:instrText>
      </w:r>
      <w:r>
        <w:fldChar w:fldCharType="separate"/>
      </w:r>
      <w:r w:rsidR="00034E27">
        <w:rPr>
          <w:noProof/>
        </w:rPr>
        <w:t>7</w:t>
      </w:r>
      <w:r>
        <w:fldChar w:fldCharType="end"/>
      </w:r>
      <w:r>
        <w:t xml:space="preserve">. For </w:t>
      </w:r>
      <w:proofErr w:type="spellStart"/>
      <w:r w:rsidRPr="00E11C53">
        <w:rPr>
          <w:i/>
          <w:lang w:eastAsia="ko-KR"/>
        </w:rPr>
        <w:t>N</w:t>
      </w:r>
      <w:r>
        <w:rPr>
          <w:i/>
          <w:vertAlign w:val="subscript"/>
          <w:lang w:eastAsia="ko-KR"/>
        </w:rPr>
        <w:t>info</w:t>
      </w:r>
      <w:proofErr w:type="spellEnd"/>
      <w:r>
        <w:t xml:space="preserve"> calculation, </w:t>
      </w:r>
      <w:r w:rsidRPr="00E11C53">
        <w:rPr>
          <w:i/>
          <w:lang w:eastAsia="ko-KR"/>
        </w:rPr>
        <w:t>N</w:t>
      </w:r>
      <w:r w:rsidRPr="00E11C53">
        <w:rPr>
          <w:i/>
          <w:vertAlign w:val="subscript"/>
          <w:lang w:eastAsia="ko-KR"/>
        </w:rPr>
        <w:t>RE</w:t>
      </w:r>
      <w:r>
        <w:rPr>
          <w:i/>
          <w:vertAlign w:val="subscript"/>
          <w:lang w:eastAsia="ko-KR"/>
        </w:rPr>
        <w:t xml:space="preserve"> </w:t>
      </w:r>
      <w:r>
        <w:rPr>
          <w:iCs/>
          <w:lang w:eastAsia="ko-KR"/>
        </w:rPr>
        <w:t>is scaled by K</w:t>
      </w:r>
      <w:r w:rsidR="004E42BE">
        <w:rPr>
          <w:iCs/>
          <w:lang w:eastAsia="ko-KR"/>
        </w:rPr>
        <w:t>,</w:t>
      </w:r>
      <w:r>
        <w:rPr>
          <w:iCs/>
          <w:lang w:eastAsia="ko-KR"/>
        </w:rPr>
        <w:t xml:space="preserve"> where K equals the </w:t>
      </w:r>
      <w:r>
        <w:rPr>
          <w:rFonts w:eastAsia="Batang"/>
          <w:color w:val="001135"/>
          <w:kern w:val="24"/>
        </w:rPr>
        <w:t xml:space="preserve">number of slots allocated for </w:t>
      </w:r>
      <w:proofErr w:type="spellStart"/>
      <w:r>
        <w:rPr>
          <w:rFonts w:eastAsia="Batang"/>
          <w:color w:val="001135"/>
          <w:kern w:val="24"/>
        </w:rPr>
        <w:t>TBoMS</w:t>
      </w:r>
      <w:proofErr w:type="spellEnd"/>
      <w:r>
        <w:rPr>
          <w:rFonts w:eastAsia="Batang"/>
          <w:color w:val="001135"/>
          <w:kern w:val="24"/>
        </w:rPr>
        <w:t xml:space="preserve"> counted based on the available UL slots.</w:t>
      </w:r>
      <w:bookmarkEnd w:id="25"/>
    </w:p>
    <w:p w14:paraId="1567F064" w14:textId="77777777" w:rsidR="001312C1" w:rsidRPr="004B6CCC" w:rsidRDefault="001312C1" w:rsidP="001312C1">
      <w:pPr>
        <w:pStyle w:val="Heading2"/>
        <w:spacing w:before="0" w:after="120" w:line="276" w:lineRule="auto"/>
        <w:contextualSpacing/>
        <w:jc w:val="both"/>
        <w:rPr>
          <w:lang w:val="en-US"/>
        </w:rPr>
      </w:pPr>
      <w:r w:rsidRPr="004B6CCC">
        <w:rPr>
          <w:lang w:val="en-US"/>
        </w:rPr>
        <w:t xml:space="preserve">Indication method for enabling </w:t>
      </w:r>
      <w:proofErr w:type="spellStart"/>
      <w:r w:rsidRPr="004B6CCC">
        <w:rPr>
          <w:lang w:val="en-US"/>
        </w:rPr>
        <w:t>TBoMS</w:t>
      </w:r>
      <w:proofErr w:type="spellEnd"/>
    </w:p>
    <w:p w14:paraId="0530CB58" w14:textId="21844BD1" w:rsidR="00626C63" w:rsidRDefault="002000D4" w:rsidP="00DE744C">
      <w:pPr>
        <w:spacing w:before="180" w:line="276" w:lineRule="auto"/>
        <w:jc w:val="both"/>
      </w:pPr>
      <w:r>
        <w:t>An</w:t>
      </w:r>
      <w:r w:rsidR="001312C1" w:rsidRPr="004B6CCC">
        <w:t xml:space="preserve"> indication method should be applied per PUSCH scheduling/configuration</w:t>
      </w:r>
      <w:r>
        <w:t xml:space="preserve"> t</w:t>
      </w:r>
      <w:r w:rsidRPr="004B6CCC">
        <w:t xml:space="preserve">o distinguish between </w:t>
      </w:r>
      <w:proofErr w:type="spellStart"/>
      <w:r>
        <w:t>TBoMS</w:t>
      </w:r>
      <w:proofErr w:type="spellEnd"/>
      <w:r w:rsidRPr="004B6CCC">
        <w:t xml:space="preserve"> and the legacy single-slot TB transmission</w:t>
      </w:r>
      <w:r>
        <w:t xml:space="preserve"> (including PUSCH repetition</w:t>
      </w:r>
      <w:r w:rsidR="00901AB1">
        <w:t>s</w:t>
      </w:r>
      <w:r>
        <w:t xml:space="preserve">). </w:t>
      </w:r>
    </w:p>
    <w:p w14:paraId="65D7E151" w14:textId="76C0FC92" w:rsidR="002000D4" w:rsidRDefault="002000D4" w:rsidP="00DE744C">
      <w:pPr>
        <w:spacing w:before="180" w:line="276" w:lineRule="auto"/>
        <w:jc w:val="both"/>
      </w:pPr>
      <w:r>
        <w:t>Re</w:t>
      </w:r>
      <w:r w:rsidR="00901AB1">
        <w:t>l</w:t>
      </w:r>
      <w:r>
        <w:t xml:space="preserve">-16 uses </w:t>
      </w:r>
      <w:r w:rsidRPr="002000D4">
        <w:t>the RRC parameter PUSCH</w:t>
      </w:r>
      <w:r>
        <w:t>-</w:t>
      </w:r>
      <w:r w:rsidRPr="002000D4">
        <w:t>RepTypeIndicator</w:t>
      </w:r>
      <w:r>
        <w:t>DCI-</w:t>
      </w:r>
      <w:r w:rsidRPr="002000D4">
        <w:t>0</w:t>
      </w:r>
      <w:r>
        <w:t>-</w:t>
      </w:r>
      <w:r w:rsidRPr="002000D4">
        <w:t>1 and PUSCH</w:t>
      </w:r>
      <w:r>
        <w:t>-</w:t>
      </w:r>
      <w:r w:rsidRPr="002000D4">
        <w:t>RepTypeIndicator</w:t>
      </w:r>
      <w:r>
        <w:t>DCI-</w:t>
      </w:r>
      <w:r w:rsidRPr="002000D4">
        <w:t>0</w:t>
      </w:r>
      <w:r>
        <w:t>-</w:t>
      </w:r>
      <w:r w:rsidR="00901AB1">
        <w:t>2</w:t>
      </w:r>
      <w:r w:rsidRPr="002000D4">
        <w:t xml:space="preserve"> to indicate whether UE follows the behavior for </w:t>
      </w:r>
      <w:r>
        <w:t>PUSCH repetition type A</w:t>
      </w:r>
      <w:r w:rsidRPr="002000D4">
        <w:t xml:space="preserve"> or </w:t>
      </w:r>
      <w:r>
        <w:t>B</w:t>
      </w:r>
      <w:r w:rsidRPr="002000D4">
        <w:t>.</w:t>
      </w:r>
      <w:r w:rsidR="00626C63">
        <w:t xml:space="preserve"> The same approach could be considered for </w:t>
      </w:r>
      <w:proofErr w:type="spellStart"/>
      <w:r w:rsidR="00626C63">
        <w:t>TBoMS</w:t>
      </w:r>
      <w:proofErr w:type="spellEnd"/>
      <w:r w:rsidR="00626C63">
        <w:t xml:space="preserve">, i.e., enabling/disabling </w:t>
      </w:r>
      <w:proofErr w:type="spellStart"/>
      <w:r w:rsidR="00626C63">
        <w:t>TBoMS</w:t>
      </w:r>
      <w:proofErr w:type="spellEnd"/>
      <w:r w:rsidR="00626C63">
        <w:t xml:space="preserve"> using an RRC parameter. </w:t>
      </w:r>
      <w:r w:rsidR="00D66F92">
        <w:t>However, s</w:t>
      </w:r>
      <w:r w:rsidR="00626C63">
        <w:t xml:space="preserve">ince both “number of repetitions” for PUSCH repetitions and “number of allocated slots” for </w:t>
      </w:r>
      <w:proofErr w:type="spellStart"/>
      <w:r w:rsidR="00626C63">
        <w:t>TBoMS</w:t>
      </w:r>
      <w:proofErr w:type="spellEnd"/>
      <w:r w:rsidR="00626C63">
        <w:t xml:space="preserve"> are jointly configured in the TDRA table, a rule is needed in case </w:t>
      </w:r>
      <w:proofErr w:type="spellStart"/>
      <w:r w:rsidR="00901AB1">
        <w:t>TBoMS</w:t>
      </w:r>
      <w:proofErr w:type="spellEnd"/>
      <w:r w:rsidR="00901AB1">
        <w:t xml:space="preserve"> is enabled and the selected row in the TDRA indicates that both “number of repetitions” and “number of allocated slots” for </w:t>
      </w:r>
      <w:proofErr w:type="spellStart"/>
      <w:r w:rsidR="00901AB1">
        <w:t>TBoMS</w:t>
      </w:r>
      <w:proofErr w:type="spellEnd"/>
      <w:r w:rsidR="00901AB1">
        <w:t xml:space="preserve"> are greater than </w:t>
      </w:r>
      <w:r w:rsidR="00200920">
        <w:t>one</w:t>
      </w:r>
      <w:r w:rsidR="00901AB1">
        <w:t>.</w:t>
      </w:r>
      <w:r w:rsidR="00F54970">
        <w:t xml:space="preserve"> The rule could be that if </w:t>
      </w:r>
      <w:proofErr w:type="spellStart"/>
      <w:r w:rsidR="00F54970">
        <w:t>TBoMS</w:t>
      </w:r>
      <w:proofErr w:type="spellEnd"/>
      <w:r w:rsidR="00F54970">
        <w:t xml:space="preserve"> is enabled it will overwrite PUSCH repetitions. One drawback of this approach is that the </w:t>
      </w:r>
      <w:proofErr w:type="spellStart"/>
      <w:r w:rsidR="00F54970">
        <w:t>gNB</w:t>
      </w:r>
      <w:proofErr w:type="spellEnd"/>
      <w:r w:rsidR="00F54970">
        <w:t xml:space="preserve"> cannot dynamically select PUSCH repetition and </w:t>
      </w:r>
      <w:proofErr w:type="spellStart"/>
      <w:r w:rsidR="00F54970">
        <w:t>TBoMS</w:t>
      </w:r>
      <w:proofErr w:type="spellEnd"/>
      <w:r w:rsidR="00F54970">
        <w:t>, e.g., depending on service types.</w:t>
      </w:r>
    </w:p>
    <w:p w14:paraId="2AE8B48B" w14:textId="7C1BAC5D" w:rsidR="001312C1" w:rsidRPr="00DF5177" w:rsidRDefault="00F54970" w:rsidP="00DE744C">
      <w:pPr>
        <w:spacing w:line="276" w:lineRule="auto"/>
        <w:jc w:val="both"/>
      </w:pPr>
      <w:r>
        <w:t>Alternatively,</w:t>
      </w:r>
      <w:r w:rsidR="001312C1" w:rsidRPr="00DF5177">
        <w:t xml:space="preserve"> a new field in the scheduling DCI</w:t>
      </w:r>
      <w:r>
        <w:t xml:space="preserve"> can be introduced</w:t>
      </w:r>
      <w:r w:rsidR="001312C1" w:rsidRPr="00DF5177">
        <w:t xml:space="preserve"> for the indication. Specifying this option is simple, nevertheless it may suffer from two limitations: not only it would increase the DCI payload but also would introduce a DCI field which</w:t>
      </w:r>
      <w:r w:rsidR="002000D4">
        <w:t xml:space="preserve"> </w:t>
      </w:r>
      <w:r w:rsidR="001312C1" w:rsidRPr="00DF5177">
        <w:t>may not always be useful for the UE, e.g.</w:t>
      </w:r>
      <w:r w:rsidR="00C7580F">
        <w:t>,</w:t>
      </w:r>
      <w:r w:rsidR="001312C1" w:rsidRPr="00DF5177">
        <w:t xml:space="preserve"> when the UE is not experiencing coverage shortage. It could be argued that this feature could be applied for CE UEs, even when no coverage shortage is experiences. However, the relevance of this use case is not very clear, unless specific applications are considered, e.g., URLLC (which typically already makes use of small packet size and low coding rate). </w:t>
      </w:r>
    </w:p>
    <w:p w14:paraId="0DE0A7BD" w14:textId="16C1CD98" w:rsidR="00200920" w:rsidRDefault="00200920" w:rsidP="00DE744C">
      <w:pPr>
        <w:spacing w:before="180" w:line="276" w:lineRule="auto"/>
        <w:jc w:val="both"/>
      </w:pPr>
      <w:r>
        <w:t xml:space="preserve">Another option is to extend the TDRA table. </w:t>
      </w:r>
      <w:proofErr w:type="spellStart"/>
      <w:r>
        <w:t>TBoMS</w:t>
      </w:r>
      <w:proofErr w:type="spellEnd"/>
      <w:r>
        <w:t xml:space="preserve"> is applied when the “number of allocated slots” for </w:t>
      </w:r>
      <w:proofErr w:type="spellStart"/>
      <w:r>
        <w:t>TBoMS</w:t>
      </w:r>
      <w:proofErr w:type="spellEnd"/>
      <w:r>
        <w:t xml:space="preserve"> is greater than one regardless of the “number of repetitions”. PUSCH repetition (or single PUSCH transmission) is applied if “number of allocated slots” for </w:t>
      </w:r>
      <w:proofErr w:type="spellStart"/>
      <w:r>
        <w:t>TBoMS</w:t>
      </w:r>
      <w:proofErr w:type="spellEnd"/>
      <w:r>
        <w:t xml:space="preserve"> equals one.</w:t>
      </w:r>
      <w:r w:rsidR="006A6C90">
        <w:t xml:space="preserve"> This option requires the extension of TDRA field</w:t>
      </w:r>
      <w:r w:rsidR="00282512">
        <w:t>. Therefore,</w:t>
      </w:r>
      <w:r w:rsidR="006A6C90">
        <w:t xml:space="preserve"> it still suffers from the drawback of extending </w:t>
      </w:r>
      <w:r w:rsidR="00282512">
        <w:t>DCI payload. Otherwise, the flexibility of TDRA is reduced.</w:t>
      </w:r>
    </w:p>
    <w:p w14:paraId="3EE30900" w14:textId="2119E04B" w:rsidR="001312C1" w:rsidRPr="004B6CCC" w:rsidRDefault="001312C1" w:rsidP="00DE744C">
      <w:pPr>
        <w:spacing w:before="180" w:line="276" w:lineRule="auto"/>
        <w:jc w:val="both"/>
      </w:pPr>
      <w:r w:rsidRPr="004B6CCC">
        <w:t>From the above discussion, it can be observed that each option has pros and cons, which need further discussion in RAN1.</w:t>
      </w:r>
    </w:p>
    <w:p w14:paraId="26DD2CED" w14:textId="1D575D7C" w:rsidR="001312C1" w:rsidRDefault="001312C1" w:rsidP="00DE744C">
      <w:pPr>
        <w:pStyle w:val="Caption"/>
        <w:spacing w:before="180" w:after="180" w:line="276" w:lineRule="auto"/>
        <w:jc w:val="both"/>
      </w:pPr>
      <w:bookmarkStart w:id="26" w:name="_Toc68630594"/>
      <w:bookmarkStart w:id="27" w:name="_Toc79162422"/>
      <w:r w:rsidRPr="00B066E0">
        <w:rPr>
          <w:szCs w:val="22"/>
        </w:rPr>
        <w:t xml:space="preserve">Proposal </w:t>
      </w:r>
      <w:r w:rsidRPr="00B066E0">
        <w:rPr>
          <w:szCs w:val="22"/>
        </w:rPr>
        <w:fldChar w:fldCharType="begin"/>
      </w:r>
      <w:r w:rsidRPr="00B066E0">
        <w:rPr>
          <w:szCs w:val="22"/>
        </w:rPr>
        <w:instrText xml:space="preserve"> SEQ Proposal \* ARABIC </w:instrText>
      </w:r>
      <w:r w:rsidRPr="00B066E0">
        <w:rPr>
          <w:szCs w:val="22"/>
        </w:rPr>
        <w:fldChar w:fldCharType="separate"/>
      </w:r>
      <w:r w:rsidR="00034E27">
        <w:rPr>
          <w:noProof/>
          <w:szCs w:val="22"/>
        </w:rPr>
        <w:t>8</w:t>
      </w:r>
      <w:r w:rsidRPr="00B066E0">
        <w:rPr>
          <w:szCs w:val="22"/>
        </w:rPr>
        <w:fldChar w:fldCharType="end"/>
      </w:r>
      <w:r w:rsidRPr="00B066E0">
        <w:rPr>
          <w:szCs w:val="22"/>
        </w:rPr>
        <w:t xml:space="preserve">. </w:t>
      </w:r>
      <w:r w:rsidRPr="004B6CCC">
        <w:t xml:space="preserve">RAN1 to specify an indication method for enabling </w:t>
      </w:r>
      <w:proofErr w:type="spellStart"/>
      <w:r w:rsidR="000742C6">
        <w:t>TBoMS</w:t>
      </w:r>
      <w:proofErr w:type="spellEnd"/>
      <w:r w:rsidRPr="004B6CCC">
        <w:t xml:space="preserve"> transmission per PUSCH scheduling/configuration.</w:t>
      </w:r>
      <w:bookmarkEnd w:id="26"/>
      <w:bookmarkEnd w:id="27"/>
    </w:p>
    <w:p w14:paraId="249C50CB" w14:textId="25D293D5" w:rsidR="008F4357" w:rsidRPr="00C03FED" w:rsidRDefault="001312C1" w:rsidP="00CF1B6F">
      <w:pPr>
        <w:pStyle w:val="Caption"/>
        <w:numPr>
          <w:ilvl w:val="0"/>
          <w:numId w:val="6"/>
        </w:numPr>
        <w:spacing w:before="180" w:after="180" w:line="276" w:lineRule="auto"/>
        <w:jc w:val="both"/>
      </w:pPr>
      <w:r w:rsidRPr="004B6CCC">
        <w:t>FFS: Details of the indication method</w:t>
      </w:r>
      <w:r w:rsidR="002000D4">
        <w:t>.</w:t>
      </w:r>
    </w:p>
    <w:bookmarkEnd w:id="1"/>
    <w:p w14:paraId="10445A01" w14:textId="480CC7E1" w:rsidR="00885580" w:rsidRPr="00C03FED" w:rsidRDefault="007820D0" w:rsidP="00CF1B6F">
      <w:pPr>
        <w:pStyle w:val="Heading1"/>
        <w:jc w:val="both"/>
        <w:rPr>
          <w:lang w:val="en-US"/>
        </w:rPr>
      </w:pPr>
      <w:r w:rsidRPr="00C03FED">
        <w:rPr>
          <w:lang w:val="en-US"/>
        </w:rPr>
        <w:t>Conclusion</w:t>
      </w:r>
    </w:p>
    <w:p w14:paraId="6EA80FE2" w14:textId="77777777" w:rsidR="00EA1A8C" w:rsidRPr="00E9239B" w:rsidRDefault="00EA1A8C" w:rsidP="00CF1B6F">
      <w:pPr>
        <w:spacing w:after="240"/>
        <w:jc w:val="both"/>
        <w:rPr>
          <w:szCs w:val="22"/>
          <w:lang w:eastAsia="zh-CN"/>
        </w:rPr>
      </w:pPr>
      <w:r w:rsidRPr="00E9239B">
        <w:rPr>
          <w:szCs w:val="22"/>
          <w:lang w:eastAsia="zh-CN"/>
        </w:rPr>
        <w:t xml:space="preserve">In this contribution, we discussed </w:t>
      </w:r>
      <w:r w:rsidRPr="00E9239B">
        <w:t xml:space="preserve">aspects related to the normative work necessary to provide support to multi-slot TB processing and transmission in Rel-17. </w:t>
      </w:r>
      <w:r w:rsidRPr="00E9239B">
        <w:rPr>
          <w:szCs w:val="22"/>
          <w:lang w:eastAsia="zh-CN"/>
        </w:rPr>
        <w:t>The following observations have been made:</w:t>
      </w:r>
    </w:p>
    <w:p w14:paraId="0E2D05AC" w14:textId="77777777" w:rsidR="00034E27" w:rsidRPr="00034E27" w:rsidRDefault="00EA1A8C" w:rsidP="00034E27">
      <w:pPr>
        <w:pStyle w:val="TableofFigures"/>
        <w:tabs>
          <w:tab w:val="right" w:leader="dot" w:pos="9629"/>
        </w:tabs>
        <w:spacing w:after="120"/>
        <w:jc w:val="both"/>
        <w:rPr>
          <w:rFonts w:ascii="Times New Roman" w:eastAsiaTheme="minorEastAsia" w:hAnsi="Times New Roman"/>
          <w:b/>
          <w:bCs/>
          <w:noProof/>
          <w:sz w:val="22"/>
          <w:szCs w:val="22"/>
          <w:lang w:val="fr-FR" w:eastAsia="fr-FR"/>
        </w:rPr>
      </w:pPr>
      <w:r w:rsidRPr="00034E27">
        <w:rPr>
          <w:rFonts w:ascii="Times New Roman" w:hAnsi="Times New Roman"/>
          <w:lang w:val="en-US" w:eastAsia="zh-CN"/>
        </w:rPr>
        <w:lastRenderedPageBreak/>
        <w:fldChar w:fldCharType="begin"/>
      </w:r>
      <w:r w:rsidRPr="00034E27">
        <w:rPr>
          <w:rFonts w:ascii="Times New Roman" w:hAnsi="Times New Roman"/>
          <w:lang w:val="en-US" w:eastAsia="zh-CN"/>
        </w:rPr>
        <w:instrText xml:space="preserve"> TOC \n \h \z \c "Observation" </w:instrText>
      </w:r>
      <w:r w:rsidRPr="00034E27">
        <w:rPr>
          <w:rFonts w:ascii="Times New Roman" w:hAnsi="Times New Roman"/>
          <w:lang w:val="en-US" w:eastAsia="zh-CN"/>
        </w:rPr>
        <w:fldChar w:fldCharType="separate"/>
      </w:r>
      <w:hyperlink w:anchor="_Toc79162366" w:history="1">
        <w:r w:rsidR="00034E27" w:rsidRPr="00034E27">
          <w:rPr>
            <w:rStyle w:val="Hyperlink"/>
            <w:rFonts w:ascii="Times New Roman" w:hAnsi="Times New Roman"/>
            <w:b/>
            <w:bCs/>
            <w:noProof/>
          </w:rPr>
          <w:t xml:space="preserve">Observation 1. </w:t>
        </w:r>
        <w:r w:rsidR="00034E27" w:rsidRPr="00034E27">
          <w:rPr>
            <w:rStyle w:val="Hyperlink"/>
            <w:rFonts w:ascii="Times New Roman" w:eastAsia="Batang" w:hAnsi="Times New Roman"/>
            <w:b/>
            <w:bCs/>
            <w:noProof/>
            <w:kern w:val="24"/>
          </w:rPr>
          <w:t>If a TOT is one slot, RAN1 can avoid specifying the concept of TOT. Otherwise, the concept of TOT has to be specified and aspects related to signal generation, e.g. rate-matching, power control, etc., also need to be discussed/specified.</w:t>
        </w:r>
      </w:hyperlink>
    </w:p>
    <w:p w14:paraId="703F4603" w14:textId="77777777" w:rsidR="00034E27" w:rsidRPr="00034E27" w:rsidRDefault="00034E27" w:rsidP="00034E27">
      <w:pPr>
        <w:pStyle w:val="TableofFigures"/>
        <w:tabs>
          <w:tab w:val="right" w:leader="dot" w:pos="9629"/>
        </w:tabs>
        <w:spacing w:after="120"/>
        <w:jc w:val="both"/>
        <w:rPr>
          <w:rFonts w:ascii="Times New Roman" w:eastAsiaTheme="minorEastAsia" w:hAnsi="Times New Roman"/>
          <w:b/>
          <w:bCs/>
          <w:noProof/>
          <w:sz w:val="22"/>
          <w:szCs w:val="22"/>
          <w:lang w:val="fr-FR" w:eastAsia="fr-FR"/>
        </w:rPr>
      </w:pPr>
      <w:hyperlink w:anchor="_Toc79162367" w:history="1">
        <w:r w:rsidRPr="00034E27">
          <w:rPr>
            <w:rStyle w:val="Hyperlink"/>
            <w:rFonts w:ascii="Times New Roman" w:hAnsi="Times New Roman"/>
            <w:b/>
            <w:bCs/>
            <w:noProof/>
          </w:rPr>
          <w:t>Observation 2. Rate-matching per TOT or per TBoMS may introduce significant specification and implementation impact, including at least aspects related to collision handling and interleaver design.</w:t>
        </w:r>
      </w:hyperlink>
    </w:p>
    <w:p w14:paraId="466DD993" w14:textId="77777777" w:rsidR="00034E27" w:rsidRPr="00034E27" w:rsidRDefault="00034E27" w:rsidP="00034E27">
      <w:pPr>
        <w:pStyle w:val="TableofFigures"/>
        <w:tabs>
          <w:tab w:val="right" w:leader="dot" w:pos="9629"/>
        </w:tabs>
        <w:spacing w:after="120"/>
        <w:jc w:val="both"/>
        <w:rPr>
          <w:rFonts w:ascii="Times New Roman" w:eastAsiaTheme="minorEastAsia" w:hAnsi="Times New Roman"/>
          <w:b/>
          <w:bCs/>
          <w:noProof/>
          <w:sz w:val="22"/>
          <w:szCs w:val="22"/>
          <w:lang w:val="fr-FR" w:eastAsia="fr-FR"/>
        </w:rPr>
      </w:pPr>
      <w:hyperlink w:anchor="_Toc79162368" w:history="1">
        <w:r w:rsidRPr="00034E27">
          <w:rPr>
            <w:rStyle w:val="Hyperlink"/>
            <w:rFonts w:ascii="Times New Roman" w:hAnsi="Times New Roman"/>
            <w:b/>
            <w:bCs/>
            <w:noProof/>
          </w:rPr>
          <w:t>Observation 3. If a TOT consists of one slot, then similar handling as Rel-16 can be applied at least for power control.</w:t>
        </w:r>
      </w:hyperlink>
    </w:p>
    <w:p w14:paraId="7F40B93C" w14:textId="77777777" w:rsidR="00034E27" w:rsidRPr="00034E27" w:rsidRDefault="00034E27" w:rsidP="00034E27">
      <w:pPr>
        <w:pStyle w:val="TableofFigures"/>
        <w:tabs>
          <w:tab w:val="right" w:leader="dot" w:pos="9629"/>
        </w:tabs>
        <w:spacing w:after="120"/>
        <w:jc w:val="both"/>
        <w:rPr>
          <w:rFonts w:ascii="Times New Roman" w:eastAsiaTheme="minorEastAsia" w:hAnsi="Times New Roman"/>
          <w:b/>
          <w:bCs/>
          <w:noProof/>
          <w:sz w:val="22"/>
          <w:szCs w:val="22"/>
          <w:lang w:val="fr-FR" w:eastAsia="fr-FR"/>
        </w:rPr>
      </w:pPr>
      <w:hyperlink w:anchor="_Toc79162369" w:history="1">
        <w:r w:rsidRPr="00034E27">
          <w:rPr>
            <w:rStyle w:val="Hyperlink"/>
            <w:rFonts w:ascii="Times New Roman" w:hAnsi="Times New Roman"/>
            <w:b/>
            <w:bCs/>
            <w:noProof/>
          </w:rPr>
          <w:t>Observation 4. If rate-matching is done per slot, then similar handling as Rel-16 can be applied at least for UCI multiplexing, and more generally collision handling.</w:t>
        </w:r>
      </w:hyperlink>
    </w:p>
    <w:p w14:paraId="710F3505" w14:textId="77777777" w:rsidR="00034E27" w:rsidRPr="00034E27" w:rsidRDefault="00034E27" w:rsidP="00034E27">
      <w:pPr>
        <w:pStyle w:val="TableofFigures"/>
        <w:tabs>
          <w:tab w:val="right" w:leader="dot" w:pos="9629"/>
        </w:tabs>
        <w:spacing w:after="120"/>
        <w:jc w:val="both"/>
        <w:rPr>
          <w:rFonts w:ascii="Times New Roman" w:eastAsiaTheme="minorEastAsia" w:hAnsi="Times New Roman"/>
          <w:b/>
          <w:bCs/>
          <w:noProof/>
          <w:sz w:val="22"/>
          <w:szCs w:val="22"/>
          <w:lang w:val="fr-FR" w:eastAsia="fr-FR"/>
        </w:rPr>
      </w:pPr>
      <w:hyperlink w:anchor="_Toc79162370" w:history="1">
        <w:r w:rsidRPr="00034E27">
          <w:rPr>
            <w:rStyle w:val="Hyperlink"/>
            <w:rFonts w:ascii="Times New Roman" w:hAnsi="Times New Roman"/>
            <w:b/>
            <w:bCs/>
            <w:noProof/>
          </w:rPr>
          <w:t>Observation 5. If rate-matching is performed per slot, Option 3 can be modeled as rate-matching with different RVs, where the starting of an RV in the circular buffer is the ending of the preceding RV, i.e., back-to-back RVs allocation.</w:t>
        </w:r>
      </w:hyperlink>
    </w:p>
    <w:p w14:paraId="149E8028" w14:textId="6F71F554" w:rsidR="00EA1A8C" w:rsidRPr="00E9239B" w:rsidRDefault="00EA1A8C" w:rsidP="00034E27">
      <w:pPr>
        <w:spacing w:before="240" w:after="240" w:line="259" w:lineRule="auto"/>
        <w:jc w:val="both"/>
        <w:rPr>
          <w:b/>
          <w:bCs/>
          <w:lang w:eastAsia="zh-CN"/>
        </w:rPr>
      </w:pPr>
      <w:r w:rsidRPr="00034E27">
        <w:rPr>
          <w:i/>
          <w:iCs/>
          <w:lang w:eastAsia="zh-CN"/>
        </w:rPr>
        <w:fldChar w:fldCharType="end"/>
      </w:r>
      <w:r w:rsidRPr="00E9239B">
        <w:rPr>
          <w:lang w:eastAsia="zh-CN"/>
        </w:rPr>
        <w:t>In addition, the following proposals have been made:</w:t>
      </w:r>
    </w:p>
    <w:p w14:paraId="3C742873" w14:textId="0F602342" w:rsidR="00034E27" w:rsidRDefault="00EA1A8C" w:rsidP="00D321F8">
      <w:pPr>
        <w:pStyle w:val="TableofFigures"/>
        <w:tabs>
          <w:tab w:val="right" w:leader="dot" w:pos="9629"/>
        </w:tabs>
        <w:spacing w:after="120"/>
        <w:jc w:val="both"/>
        <w:rPr>
          <w:rStyle w:val="Hyperlink"/>
          <w:rFonts w:ascii="Times New Roman" w:hAnsi="Times New Roman"/>
          <w:b/>
          <w:bCs/>
          <w:noProof/>
        </w:rPr>
      </w:pPr>
      <w:r w:rsidRPr="00034E27">
        <w:rPr>
          <w:rFonts w:ascii="Times New Roman" w:hAnsi="Times New Roman"/>
          <w:b/>
          <w:bCs/>
          <w:lang w:val="en-US" w:eastAsia="zh-CN"/>
        </w:rPr>
        <w:fldChar w:fldCharType="begin"/>
      </w:r>
      <w:r w:rsidRPr="00034E27">
        <w:rPr>
          <w:rFonts w:ascii="Times New Roman" w:hAnsi="Times New Roman"/>
          <w:b/>
          <w:bCs/>
          <w:lang w:val="en-US" w:eastAsia="zh-CN"/>
        </w:rPr>
        <w:instrText xml:space="preserve"> TOC \n \h \z \c "Proposal" </w:instrText>
      </w:r>
      <w:r w:rsidRPr="00034E27">
        <w:rPr>
          <w:rFonts w:ascii="Times New Roman" w:hAnsi="Times New Roman"/>
          <w:b/>
          <w:bCs/>
          <w:lang w:val="en-US" w:eastAsia="zh-CN"/>
        </w:rPr>
        <w:fldChar w:fldCharType="separate"/>
      </w:r>
      <w:hyperlink w:anchor="_Toc79162415" w:history="1">
        <w:r w:rsidR="00034E27" w:rsidRPr="00034E27">
          <w:rPr>
            <w:rStyle w:val="Hyperlink"/>
            <w:rFonts w:ascii="Times New Roman" w:hAnsi="Times New Roman"/>
            <w:b/>
            <w:bCs/>
            <w:noProof/>
          </w:rPr>
          <w:t xml:space="preserve">Proposal 1. The following definition of </w:t>
        </w:r>
        <w:r w:rsidR="00034E27" w:rsidRPr="00034E27">
          <w:rPr>
            <w:rStyle w:val="Hyperlink"/>
            <w:rFonts w:ascii="Times New Roman" w:eastAsia="Batang" w:hAnsi="Times New Roman"/>
            <w:b/>
            <w:bCs/>
            <w:noProof/>
            <w:kern w:val="24"/>
          </w:rPr>
          <w:t>transmission occasion for TBoMS (TOT) and approach for rate-matching for TBoMS is supported:</w:t>
        </w:r>
      </w:hyperlink>
    </w:p>
    <w:p w14:paraId="76354250" w14:textId="3B799E75" w:rsidR="00034E27" w:rsidRPr="00034E27" w:rsidRDefault="00034E27" w:rsidP="00D321F8">
      <w:pPr>
        <w:pStyle w:val="Caption"/>
        <w:numPr>
          <w:ilvl w:val="0"/>
          <w:numId w:val="14"/>
        </w:numPr>
        <w:spacing w:line="276" w:lineRule="auto"/>
        <w:jc w:val="both"/>
        <w:rPr>
          <w:i/>
          <w:iCs/>
        </w:rPr>
      </w:pPr>
      <w:r w:rsidRPr="00034E27">
        <w:rPr>
          <w:rFonts w:eastAsia="Batang"/>
          <w:i/>
          <w:iCs/>
          <w:color w:val="000000"/>
          <w:kern w:val="24"/>
        </w:rPr>
        <w:t xml:space="preserve">A TOT is one slot </w:t>
      </w:r>
      <w:r w:rsidRPr="00034E27">
        <w:rPr>
          <w:i/>
          <w:iCs/>
        </w:rPr>
        <w:t xml:space="preserve">and rate-matching </w:t>
      </w:r>
      <w:proofErr w:type="gramStart"/>
      <w:r w:rsidRPr="00034E27">
        <w:rPr>
          <w:i/>
          <w:iCs/>
        </w:rPr>
        <w:t>is</w:t>
      </w:r>
      <w:proofErr w:type="gramEnd"/>
      <w:r w:rsidRPr="00034E27">
        <w:rPr>
          <w:i/>
          <w:iCs/>
        </w:rPr>
        <w:t xml:space="preserve"> performed per slot.</w:t>
      </w:r>
    </w:p>
    <w:p w14:paraId="4F4094C6" w14:textId="77777777" w:rsidR="00034E27" w:rsidRPr="00034E27" w:rsidRDefault="00034E27" w:rsidP="00D321F8">
      <w:pPr>
        <w:pStyle w:val="TableofFigures"/>
        <w:tabs>
          <w:tab w:val="right" w:leader="dot" w:pos="9629"/>
        </w:tabs>
        <w:spacing w:after="120"/>
        <w:jc w:val="both"/>
        <w:rPr>
          <w:rFonts w:ascii="Times New Roman" w:eastAsiaTheme="minorEastAsia" w:hAnsi="Times New Roman"/>
          <w:b/>
          <w:bCs/>
          <w:noProof/>
          <w:sz w:val="22"/>
          <w:szCs w:val="22"/>
          <w:lang w:val="fr-FR" w:eastAsia="fr-FR"/>
        </w:rPr>
      </w:pPr>
      <w:hyperlink w:anchor="_Toc79162416" w:history="1">
        <w:r w:rsidRPr="00034E27">
          <w:rPr>
            <w:rStyle w:val="Hyperlink"/>
            <w:rFonts w:ascii="Times New Roman" w:hAnsi="Times New Roman"/>
            <w:b/>
            <w:bCs/>
            <w:noProof/>
          </w:rPr>
          <w:t xml:space="preserve">Proposal 2. </w:t>
        </w:r>
        <w:r w:rsidRPr="00034E27">
          <w:rPr>
            <w:rStyle w:val="Hyperlink"/>
            <w:rFonts w:ascii="Times New Roman" w:eastAsia="Batang" w:hAnsi="Times New Roman"/>
            <w:b/>
            <w:bCs/>
            <w:noProof/>
            <w:kern w:val="24"/>
          </w:rPr>
          <w:t>For definition of a single TBoMS, Option 3 should be adopted, i.e., t</w:t>
        </w:r>
        <w:r w:rsidRPr="00034E27">
          <w:rPr>
            <w:rStyle w:val="Hyperlink"/>
            <w:rFonts w:ascii="Times New Roman" w:hAnsi="Times New Roman"/>
            <w:b/>
            <w:bCs/>
            <w:noProof/>
            <w:lang w:eastAsia="zh-CN"/>
          </w:rPr>
          <w:t>he TB is transmitted using a single RV.</w:t>
        </w:r>
      </w:hyperlink>
    </w:p>
    <w:p w14:paraId="7B985754" w14:textId="77777777" w:rsidR="00034E27" w:rsidRPr="00034E27" w:rsidRDefault="00034E27" w:rsidP="00D321F8">
      <w:pPr>
        <w:pStyle w:val="TableofFigures"/>
        <w:tabs>
          <w:tab w:val="right" w:leader="dot" w:pos="9629"/>
        </w:tabs>
        <w:spacing w:after="120"/>
        <w:jc w:val="both"/>
        <w:rPr>
          <w:rFonts w:ascii="Times New Roman" w:eastAsiaTheme="minorEastAsia" w:hAnsi="Times New Roman"/>
          <w:b/>
          <w:bCs/>
          <w:noProof/>
          <w:sz w:val="22"/>
          <w:szCs w:val="22"/>
          <w:lang w:val="fr-FR" w:eastAsia="fr-FR"/>
        </w:rPr>
      </w:pPr>
      <w:hyperlink w:anchor="_Toc79162417" w:history="1">
        <w:r w:rsidRPr="00034E27">
          <w:rPr>
            <w:rStyle w:val="Hyperlink"/>
            <w:rFonts w:ascii="Times New Roman" w:hAnsi="Times New Roman"/>
            <w:b/>
            <w:bCs/>
            <w:noProof/>
          </w:rPr>
          <w:t>Proposal 3. RAN1 should specify TBoMS as an independent feature according to WID. It should not be considered as an enhancement of PUSCH repetition type A, regardless of how time domain resource determination is indicated.</w:t>
        </w:r>
      </w:hyperlink>
    </w:p>
    <w:p w14:paraId="1E5B24D5" w14:textId="25FD0436" w:rsidR="00034E27" w:rsidRDefault="00034E27" w:rsidP="00D321F8">
      <w:pPr>
        <w:pStyle w:val="TableofFigures"/>
        <w:tabs>
          <w:tab w:val="right" w:leader="dot" w:pos="9629"/>
        </w:tabs>
        <w:spacing w:after="120"/>
        <w:jc w:val="both"/>
        <w:rPr>
          <w:rStyle w:val="Hyperlink"/>
          <w:rFonts w:ascii="Times New Roman" w:hAnsi="Times New Roman"/>
          <w:b/>
          <w:bCs/>
          <w:noProof/>
        </w:rPr>
      </w:pPr>
      <w:hyperlink w:anchor="_Toc79162418" w:history="1">
        <w:r w:rsidRPr="00034E27">
          <w:rPr>
            <w:rStyle w:val="Hyperlink"/>
            <w:rFonts w:ascii="Times New Roman" w:hAnsi="Times New Roman"/>
            <w:b/>
            <w:bCs/>
            <w:noProof/>
          </w:rPr>
          <w:t>Proposal 4. O</w:t>
        </w:r>
        <w:r w:rsidRPr="00034E27">
          <w:rPr>
            <w:rStyle w:val="Hyperlink"/>
            <w:rFonts w:ascii="Times New Roman" w:eastAsia="Batang" w:hAnsi="Times New Roman"/>
            <w:b/>
            <w:bCs/>
            <w:noProof/>
            <w:kern w:val="24"/>
          </w:rPr>
          <w:t xml:space="preserve">ptimizations </w:t>
        </w:r>
        <w:r w:rsidRPr="00034E27">
          <w:rPr>
            <w:rStyle w:val="Hyperlink"/>
            <w:rFonts w:ascii="Times New Roman" w:hAnsi="Times New Roman"/>
            <w:b/>
            <w:bCs/>
            <w:noProof/>
            <w:kern w:val="24"/>
          </w:rPr>
          <w:t xml:space="preserve">on time domain resource determination </w:t>
        </w:r>
        <w:r w:rsidRPr="00034E27">
          <w:rPr>
            <w:rStyle w:val="Hyperlink"/>
            <w:rFonts w:ascii="Times New Roman" w:eastAsia="Batang" w:hAnsi="Times New Roman"/>
            <w:b/>
            <w:bCs/>
            <w:noProof/>
            <w:kern w:val="24"/>
          </w:rPr>
          <w:t>for allocating resource in the S slots is deprioritized</w:t>
        </w:r>
        <w:r w:rsidRPr="00034E27">
          <w:rPr>
            <w:rStyle w:val="Hyperlink"/>
            <w:rFonts w:ascii="Times New Roman" w:hAnsi="Times New Roman"/>
            <w:b/>
            <w:bCs/>
            <w:noProof/>
          </w:rPr>
          <w:t>.</w:t>
        </w:r>
      </w:hyperlink>
    </w:p>
    <w:p w14:paraId="76974768" w14:textId="47735108" w:rsidR="00034E27" w:rsidRPr="00034E27" w:rsidRDefault="00034E27" w:rsidP="00D321F8">
      <w:pPr>
        <w:pStyle w:val="ListParagraph"/>
      </w:pPr>
      <w:r w:rsidRPr="00034E27">
        <w:t xml:space="preserve">DMRS optimization for </w:t>
      </w:r>
      <w:proofErr w:type="spellStart"/>
      <w:r w:rsidRPr="00034E27">
        <w:t>TBoMS</w:t>
      </w:r>
      <w:proofErr w:type="spellEnd"/>
      <w:r w:rsidRPr="00034E27">
        <w:t xml:space="preserve"> is deprioritized in Rel-17.</w:t>
      </w:r>
    </w:p>
    <w:p w14:paraId="29A0C7D6" w14:textId="77777777" w:rsidR="00034E27" w:rsidRPr="00034E27" w:rsidRDefault="00034E27" w:rsidP="00D321F8">
      <w:pPr>
        <w:pStyle w:val="TableofFigures"/>
        <w:tabs>
          <w:tab w:val="right" w:leader="dot" w:pos="9629"/>
        </w:tabs>
        <w:spacing w:after="120"/>
        <w:jc w:val="both"/>
        <w:rPr>
          <w:rFonts w:ascii="Times New Roman" w:eastAsiaTheme="minorEastAsia" w:hAnsi="Times New Roman"/>
          <w:b/>
          <w:bCs/>
          <w:noProof/>
          <w:sz w:val="22"/>
          <w:szCs w:val="22"/>
          <w:lang w:val="fr-FR" w:eastAsia="fr-FR"/>
        </w:rPr>
      </w:pPr>
      <w:hyperlink w:anchor="_Toc79162419" w:history="1">
        <w:r w:rsidRPr="00034E27">
          <w:rPr>
            <w:rStyle w:val="Hyperlink"/>
            <w:rFonts w:ascii="Times New Roman" w:hAnsi="Times New Roman"/>
            <w:b/>
            <w:bCs/>
            <w:noProof/>
          </w:rPr>
          <w:t>Proposal 5. The number of slots allocated for TBoMS is counted based on the available slots.</w:t>
        </w:r>
      </w:hyperlink>
    </w:p>
    <w:p w14:paraId="181F2906" w14:textId="1ED86C12" w:rsidR="00034E27" w:rsidRDefault="00034E27" w:rsidP="00D321F8">
      <w:pPr>
        <w:pStyle w:val="TableofFigures"/>
        <w:tabs>
          <w:tab w:val="right" w:leader="dot" w:pos="9629"/>
        </w:tabs>
        <w:spacing w:before="120" w:after="120"/>
        <w:jc w:val="both"/>
        <w:rPr>
          <w:rStyle w:val="Hyperlink"/>
          <w:rFonts w:ascii="Times New Roman" w:hAnsi="Times New Roman"/>
          <w:b/>
          <w:bCs/>
          <w:noProof/>
        </w:rPr>
      </w:pPr>
      <w:hyperlink w:anchor="_Toc79162420" w:history="1">
        <w:r w:rsidRPr="00034E27">
          <w:rPr>
            <w:rStyle w:val="Hyperlink"/>
            <w:rFonts w:ascii="Times New Roman" w:hAnsi="Times New Roman"/>
            <w:b/>
            <w:bCs/>
            <w:noProof/>
          </w:rPr>
          <w:t>Proposal 6. RAN 1 to consider the following candidate values of the number of slots allocated for TBoMS as a starting point:</w:t>
        </w:r>
      </w:hyperlink>
    </w:p>
    <w:p w14:paraId="4E804D75" w14:textId="77777777" w:rsidR="00D321F8" w:rsidRPr="00D321F8" w:rsidRDefault="00D321F8" w:rsidP="00D321F8">
      <w:pPr>
        <w:pStyle w:val="ListParagraph"/>
      </w:pPr>
      <w:r w:rsidRPr="00D321F8">
        <w:t>[1], 2, 3, 4, or 7 slots</w:t>
      </w:r>
    </w:p>
    <w:p w14:paraId="6FB6AFB9" w14:textId="4F8906CA" w:rsidR="00D321F8" w:rsidRPr="00D321F8" w:rsidRDefault="00D321F8" w:rsidP="00D321F8">
      <w:pPr>
        <w:spacing w:before="120" w:after="120" w:line="276" w:lineRule="auto"/>
        <w:jc w:val="both"/>
        <w:rPr>
          <w:b/>
          <w:bCs/>
          <w:i/>
          <w:iCs/>
        </w:rPr>
      </w:pPr>
      <w:r w:rsidRPr="00D321F8">
        <w:rPr>
          <w:b/>
          <w:bCs/>
          <w:i/>
          <w:iCs/>
        </w:rPr>
        <w:t xml:space="preserve">Note: value 1 may or may not be introduced depending on how </w:t>
      </w:r>
      <w:proofErr w:type="spellStart"/>
      <w:r w:rsidRPr="00D321F8">
        <w:rPr>
          <w:b/>
          <w:bCs/>
          <w:i/>
          <w:iCs/>
        </w:rPr>
        <w:t>TBoMS</w:t>
      </w:r>
      <w:proofErr w:type="spellEnd"/>
      <w:r w:rsidRPr="00D321F8">
        <w:rPr>
          <w:b/>
          <w:bCs/>
          <w:i/>
          <w:iCs/>
        </w:rPr>
        <w:t xml:space="preserve"> is enabled/disabled.</w:t>
      </w:r>
    </w:p>
    <w:p w14:paraId="7E757B35" w14:textId="77777777" w:rsidR="00034E27" w:rsidRPr="00034E27" w:rsidRDefault="00034E27" w:rsidP="00D321F8">
      <w:pPr>
        <w:pStyle w:val="TableofFigures"/>
        <w:tabs>
          <w:tab w:val="right" w:leader="dot" w:pos="9629"/>
        </w:tabs>
        <w:spacing w:after="120"/>
        <w:jc w:val="both"/>
        <w:rPr>
          <w:rFonts w:ascii="Times New Roman" w:eastAsiaTheme="minorEastAsia" w:hAnsi="Times New Roman"/>
          <w:b/>
          <w:bCs/>
          <w:noProof/>
          <w:sz w:val="22"/>
          <w:szCs w:val="22"/>
          <w:lang w:val="fr-FR" w:eastAsia="fr-FR"/>
        </w:rPr>
      </w:pPr>
      <w:hyperlink w:anchor="_Toc79162421" w:history="1">
        <w:r w:rsidRPr="00034E27">
          <w:rPr>
            <w:rStyle w:val="Hyperlink"/>
            <w:rFonts w:ascii="Times New Roman" w:hAnsi="Times New Roman"/>
            <w:b/>
            <w:bCs/>
            <w:noProof/>
          </w:rPr>
          <w:t xml:space="preserve">Proposal 7. For </w:t>
        </w:r>
        <w:r w:rsidRPr="00034E27">
          <w:rPr>
            <w:rStyle w:val="Hyperlink"/>
            <w:rFonts w:ascii="Times New Roman" w:hAnsi="Times New Roman"/>
            <w:b/>
            <w:bCs/>
            <w:noProof/>
            <w:lang w:eastAsia="ko-KR"/>
          </w:rPr>
          <w:t>N</w:t>
        </w:r>
        <w:r w:rsidRPr="00034E27">
          <w:rPr>
            <w:rStyle w:val="Hyperlink"/>
            <w:rFonts w:ascii="Times New Roman" w:hAnsi="Times New Roman"/>
            <w:b/>
            <w:bCs/>
            <w:noProof/>
            <w:vertAlign w:val="subscript"/>
            <w:lang w:eastAsia="ko-KR"/>
          </w:rPr>
          <w:t>info</w:t>
        </w:r>
        <w:r w:rsidRPr="00034E27">
          <w:rPr>
            <w:rStyle w:val="Hyperlink"/>
            <w:rFonts w:ascii="Times New Roman" w:hAnsi="Times New Roman"/>
            <w:b/>
            <w:bCs/>
            <w:noProof/>
          </w:rPr>
          <w:t xml:space="preserve"> calculation, </w:t>
        </w:r>
        <w:r w:rsidRPr="00034E27">
          <w:rPr>
            <w:rStyle w:val="Hyperlink"/>
            <w:rFonts w:ascii="Times New Roman" w:hAnsi="Times New Roman"/>
            <w:b/>
            <w:bCs/>
            <w:noProof/>
            <w:lang w:eastAsia="ko-KR"/>
          </w:rPr>
          <w:t>N</w:t>
        </w:r>
        <w:r w:rsidRPr="00034E27">
          <w:rPr>
            <w:rStyle w:val="Hyperlink"/>
            <w:rFonts w:ascii="Times New Roman" w:hAnsi="Times New Roman"/>
            <w:b/>
            <w:bCs/>
            <w:noProof/>
            <w:vertAlign w:val="subscript"/>
            <w:lang w:eastAsia="ko-KR"/>
          </w:rPr>
          <w:t xml:space="preserve">RE </w:t>
        </w:r>
        <w:r w:rsidRPr="00034E27">
          <w:rPr>
            <w:rStyle w:val="Hyperlink"/>
            <w:rFonts w:ascii="Times New Roman" w:hAnsi="Times New Roman"/>
            <w:b/>
            <w:bCs/>
            <w:noProof/>
            <w:lang w:eastAsia="ko-KR"/>
          </w:rPr>
          <w:t xml:space="preserve">is scaled by K, where K equals the </w:t>
        </w:r>
        <w:r w:rsidRPr="00034E27">
          <w:rPr>
            <w:rStyle w:val="Hyperlink"/>
            <w:rFonts w:ascii="Times New Roman" w:eastAsia="Batang" w:hAnsi="Times New Roman"/>
            <w:b/>
            <w:bCs/>
            <w:noProof/>
            <w:kern w:val="24"/>
          </w:rPr>
          <w:t>number of slots allocated for TBoMS counted based on the available UL slots.</w:t>
        </w:r>
      </w:hyperlink>
    </w:p>
    <w:p w14:paraId="7C048AA6" w14:textId="08D308C7" w:rsidR="00034E27" w:rsidRDefault="00034E27" w:rsidP="00D321F8">
      <w:pPr>
        <w:pStyle w:val="TableofFigures"/>
        <w:tabs>
          <w:tab w:val="right" w:leader="dot" w:pos="9629"/>
        </w:tabs>
        <w:spacing w:after="120"/>
        <w:jc w:val="both"/>
        <w:rPr>
          <w:rStyle w:val="Hyperlink"/>
          <w:rFonts w:ascii="Times New Roman" w:hAnsi="Times New Roman"/>
          <w:b/>
          <w:bCs/>
          <w:noProof/>
        </w:rPr>
      </w:pPr>
      <w:hyperlink w:anchor="_Toc79162422" w:history="1">
        <w:r w:rsidRPr="00034E27">
          <w:rPr>
            <w:rStyle w:val="Hyperlink"/>
            <w:rFonts w:ascii="Times New Roman" w:hAnsi="Times New Roman"/>
            <w:b/>
            <w:bCs/>
            <w:noProof/>
          </w:rPr>
          <w:t>Proposal 8. RAN1 to specify an indication method for enabling TBoMS transmission per PUSCH scheduling/configuration.</w:t>
        </w:r>
      </w:hyperlink>
    </w:p>
    <w:p w14:paraId="2304744A" w14:textId="40118F3F" w:rsidR="00D321F8" w:rsidRPr="00D321F8" w:rsidRDefault="00D321F8" w:rsidP="00D321F8">
      <w:pPr>
        <w:pStyle w:val="Caption"/>
        <w:numPr>
          <w:ilvl w:val="0"/>
          <w:numId w:val="6"/>
        </w:numPr>
        <w:spacing w:line="276" w:lineRule="auto"/>
        <w:ind w:left="714" w:hanging="357"/>
        <w:jc w:val="both"/>
        <w:rPr>
          <w:i/>
          <w:iCs/>
        </w:rPr>
      </w:pPr>
      <w:r w:rsidRPr="00D321F8">
        <w:rPr>
          <w:i/>
          <w:iCs/>
        </w:rPr>
        <w:t>FFS: Details of the indication method.</w:t>
      </w:r>
    </w:p>
    <w:p w14:paraId="60860DF0" w14:textId="5547FFCF" w:rsidR="00EA1A8C" w:rsidRPr="005E352F" w:rsidRDefault="00EA1A8C" w:rsidP="00D321F8">
      <w:pPr>
        <w:pStyle w:val="Caption"/>
        <w:spacing w:line="276" w:lineRule="auto"/>
        <w:jc w:val="both"/>
        <w:rPr>
          <w:szCs w:val="22"/>
          <w:lang w:eastAsia="zh-CN"/>
        </w:rPr>
      </w:pPr>
      <w:r w:rsidRPr="00034E27">
        <w:rPr>
          <w:bCs/>
          <w:i/>
          <w:iCs/>
          <w:lang w:eastAsia="zh-CN"/>
        </w:rPr>
        <w:fldChar w:fldCharType="end"/>
      </w:r>
    </w:p>
    <w:p w14:paraId="53CD9119" w14:textId="5206E1F5" w:rsidR="00885580" w:rsidRPr="00C03FED" w:rsidRDefault="00885580" w:rsidP="00CF1B6F">
      <w:pPr>
        <w:pStyle w:val="Heading1"/>
        <w:numPr>
          <w:ilvl w:val="0"/>
          <w:numId w:val="0"/>
        </w:numPr>
        <w:jc w:val="both"/>
        <w:rPr>
          <w:lang w:val="en-US"/>
        </w:rPr>
      </w:pPr>
      <w:r w:rsidRPr="00C03FED">
        <w:rPr>
          <w:lang w:val="en-US"/>
        </w:rPr>
        <w:t>References</w:t>
      </w:r>
    </w:p>
    <w:p w14:paraId="05B43E52" w14:textId="77777777" w:rsidR="007E285C" w:rsidRPr="00D321F8" w:rsidRDefault="007E285C" w:rsidP="00034E27">
      <w:pPr>
        <w:pStyle w:val="ListParagraph"/>
        <w:numPr>
          <w:ilvl w:val="0"/>
          <w:numId w:val="4"/>
        </w:numPr>
        <w:rPr>
          <w:b w:val="0"/>
          <w:bCs w:val="0"/>
          <w:i w:val="0"/>
          <w:iCs w:val="0"/>
        </w:rPr>
      </w:pPr>
      <w:bookmarkStart w:id="28" w:name="_Ref61377968"/>
      <w:bookmarkStart w:id="29" w:name="_Ref68078831"/>
      <w:r w:rsidRPr="00D321F8">
        <w:rPr>
          <w:b w:val="0"/>
          <w:bCs w:val="0"/>
          <w:i w:val="0"/>
          <w:iCs w:val="0"/>
        </w:rPr>
        <w:t>R</w:t>
      </w:r>
      <w:bookmarkEnd w:id="28"/>
      <w:r w:rsidRPr="00D321F8">
        <w:rPr>
          <w:b w:val="0"/>
          <w:bCs w:val="0"/>
          <w:i w:val="0"/>
          <w:iCs w:val="0"/>
        </w:rPr>
        <w:t>P-202928</w:t>
      </w:r>
      <w:r w:rsidRPr="00D321F8">
        <w:rPr>
          <w:b w:val="0"/>
          <w:bCs w:val="0"/>
          <w:i w:val="0"/>
          <w:iCs w:val="0"/>
        </w:rPr>
        <w:tab/>
        <w:t>New WID on NR coverage enhancements, China Telecom (moderator), December 2020.</w:t>
      </w:r>
      <w:bookmarkEnd w:id="29"/>
    </w:p>
    <w:p w14:paraId="53F254AF" w14:textId="0B3697CB" w:rsidR="0007389D" w:rsidRPr="00D321F8" w:rsidRDefault="00783C94" w:rsidP="00034E27">
      <w:pPr>
        <w:pStyle w:val="ListParagraph"/>
        <w:numPr>
          <w:ilvl w:val="0"/>
          <w:numId w:val="4"/>
        </w:numPr>
        <w:rPr>
          <w:b w:val="0"/>
          <w:bCs w:val="0"/>
          <w:i w:val="0"/>
          <w:iCs w:val="0"/>
        </w:rPr>
      </w:pPr>
      <w:bookmarkStart w:id="30" w:name="_Ref68078900"/>
      <w:r w:rsidRPr="00D321F8">
        <w:rPr>
          <w:b w:val="0"/>
          <w:bCs w:val="0"/>
          <w:i w:val="0"/>
          <w:iCs w:val="0"/>
        </w:rPr>
        <w:t>R1-2101711</w:t>
      </w:r>
      <w:r w:rsidRPr="00D321F8">
        <w:rPr>
          <w:b w:val="0"/>
          <w:bCs w:val="0"/>
          <w:i w:val="0"/>
          <w:iCs w:val="0"/>
        </w:rPr>
        <w:tab/>
        <w:t>Transport block processing for PUSCH coverage enhancements, Nokia/NSB, January 2021.</w:t>
      </w:r>
      <w:bookmarkEnd w:id="30"/>
    </w:p>
    <w:sectPr w:rsidR="0007389D" w:rsidRPr="00D321F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DE4AB2" w14:textId="77777777" w:rsidR="00034E27" w:rsidRDefault="00034E27">
      <w:r>
        <w:separator/>
      </w:r>
    </w:p>
  </w:endnote>
  <w:endnote w:type="continuationSeparator" w:id="0">
    <w:p w14:paraId="2A98A4E9" w14:textId="77777777" w:rsidR="00034E27" w:rsidRDefault="00034E27">
      <w:r>
        <w:continuationSeparator/>
      </w:r>
    </w:p>
  </w:endnote>
  <w:endnote w:type="continuationNotice" w:id="1">
    <w:p w14:paraId="0F08DB0B" w14:textId="77777777" w:rsidR="00034E27" w:rsidRDefault="00034E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8F807E" w14:textId="77777777" w:rsidR="00034E27" w:rsidRDefault="00034E27">
      <w:r>
        <w:separator/>
      </w:r>
    </w:p>
  </w:footnote>
  <w:footnote w:type="continuationSeparator" w:id="0">
    <w:p w14:paraId="4927FEB6" w14:textId="77777777" w:rsidR="00034E27" w:rsidRDefault="00034E27">
      <w:r>
        <w:continuationSeparator/>
      </w:r>
    </w:p>
  </w:footnote>
  <w:footnote w:type="continuationNotice" w:id="1">
    <w:p w14:paraId="65EC5DF1" w14:textId="77777777" w:rsidR="00034E27" w:rsidRDefault="00034E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271011"/>
    <w:multiLevelType w:val="hybridMultilevel"/>
    <w:tmpl w:val="1C6A88CC"/>
    <w:lvl w:ilvl="0" w:tplc="9AB6CC92">
      <w:start w:val="1"/>
      <w:numFmt w:val="bullet"/>
      <w:lvlText w:val=""/>
      <w:lvlJc w:val="left"/>
      <w:pPr>
        <w:tabs>
          <w:tab w:val="num" w:pos="720"/>
        </w:tabs>
        <w:ind w:left="720" w:hanging="360"/>
      </w:pPr>
      <w:rPr>
        <w:rFonts w:ascii="Symbol" w:hAnsi="Symbol" w:hint="default"/>
      </w:rPr>
    </w:lvl>
    <w:lvl w:ilvl="1" w:tplc="74229D0E" w:tentative="1">
      <w:start w:val="1"/>
      <w:numFmt w:val="bullet"/>
      <w:lvlText w:val=""/>
      <w:lvlJc w:val="left"/>
      <w:pPr>
        <w:tabs>
          <w:tab w:val="num" w:pos="1440"/>
        </w:tabs>
        <w:ind w:left="1440" w:hanging="360"/>
      </w:pPr>
      <w:rPr>
        <w:rFonts w:ascii="Symbol" w:hAnsi="Symbol" w:hint="default"/>
      </w:rPr>
    </w:lvl>
    <w:lvl w:ilvl="2" w:tplc="A2F05A0C" w:tentative="1">
      <w:start w:val="1"/>
      <w:numFmt w:val="bullet"/>
      <w:lvlText w:val=""/>
      <w:lvlJc w:val="left"/>
      <w:pPr>
        <w:tabs>
          <w:tab w:val="num" w:pos="2160"/>
        </w:tabs>
        <w:ind w:left="2160" w:hanging="360"/>
      </w:pPr>
      <w:rPr>
        <w:rFonts w:ascii="Symbol" w:hAnsi="Symbol" w:hint="default"/>
      </w:rPr>
    </w:lvl>
    <w:lvl w:ilvl="3" w:tplc="053E578C" w:tentative="1">
      <w:start w:val="1"/>
      <w:numFmt w:val="bullet"/>
      <w:lvlText w:val=""/>
      <w:lvlJc w:val="left"/>
      <w:pPr>
        <w:tabs>
          <w:tab w:val="num" w:pos="2880"/>
        </w:tabs>
        <w:ind w:left="2880" w:hanging="360"/>
      </w:pPr>
      <w:rPr>
        <w:rFonts w:ascii="Symbol" w:hAnsi="Symbol" w:hint="default"/>
      </w:rPr>
    </w:lvl>
    <w:lvl w:ilvl="4" w:tplc="1D82850A" w:tentative="1">
      <w:start w:val="1"/>
      <w:numFmt w:val="bullet"/>
      <w:lvlText w:val=""/>
      <w:lvlJc w:val="left"/>
      <w:pPr>
        <w:tabs>
          <w:tab w:val="num" w:pos="3600"/>
        </w:tabs>
        <w:ind w:left="3600" w:hanging="360"/>
      </w:pPr>
      <w:rPr>
        <w:rFonts w:ascii="Symbol" w:hAnsi="Symbol" w:hint="default"/>
      </w:rPr>
    </w:lvl>
    <w:lvl w:ilvl="5" w:tplc="6366ACA0" w:tentative="1">
      <w:start w:val="1"/>
      <w:numFmt w:val="bullet"/>
      <w:lvlText w:val=""/>
      <w:lvlJc w:val="left"/>
      <w:pPr>
        <w:tabs>
          <w:tab w:val="num" w:pos="4320"/>
        </w:tabs>
        <w:ind w:left="4320" w:hanging="360"/>
      </w:pPr>
      <w:rPr>
        <w:rFonts w:ascii="Symbol" w:hAnsi="Symbol" w:hint="default"/>
      </w:rPr>
    </w:lvl>
    <w:lvl w:ilvl="6" w:tplc="14567104" w:tentative="1">
      <w:start w:val="1"/>
      <w:numFmt w:val="bullet"/>
      <w:lvlText w:val=""/>
      <w:lvlJc w:val="left"/>
      <w:pPr>
        <w:tabs>
          <w:tab w:val="num" w:pos="5040"/>
        </w:tabs>
        <w:ind w:left="5040" w:hanging="360"/>
      </w:pPr>
      <w:rPr>
        <w:rFonts w:ascii="Symbol" w:hAnsi="Symbol" w:hint="default"/>
      </w:rPr>
    </w:lvl>
    <w:lvl w:ilvl="7" w:tplc="40CC3C1E" w:tentative="1">
      <w:start w:val="1"/>
      <w:numFmt w:val="bullet"/>
      <w:lvlText w:val=""/>
      <w:lvlJc w:val="left"/>
      <w:pPr>
        <w:tabs>
          <w:tab w:val="num" w:pos="5760"/>
        </w:tabs>
        <w:ind w:left="5760" w:hanging="360"/>
      </w:pPr>
      <w:rPr>
        <w:rFonts w:ascii="Symbol" w:hAnsi="Symbol" w:hint="default"/>
      </w:rPr>
    </w:lvl>
    <w:lvl w:ilvl="8" w:tplc="B6A435CC"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E45456"/>
    <w:multiLevelType w:val="hybridMultilevel"/>
    <w:tmpl w:val="5EEC1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BF3789"/>
    <w:multiLevelType w:val="hybridMultilevel"/>
    <w:tmpl w:val="7B7E2E7E"/>
    <w:lvl w:ilvl="0" w:tplc="0F00B568">
      <w:start w:val="1"/>
      <w:numFmt w:val="bullet"/>
      <w:lvlText w:val=""/>
      <w:lvlJc w:val="left"/>
      <w:pPr>
        <w:ind w:left="644" w:hanging="360"/>
      </w:pPr>
      <w:rPr>
        <w:rFonts w:ascii="Symbol" w:hAnsi="Symbol" w:hint="default"/>
      </w:rPr>
    </w:lvl>
    <w:lvl w:ilvl="1" w:tplc="1C069360">
      <w:start w:val="1"/>
      <w:numFmt w:val="bullet"/>
      <w:lvlText w:val="o"/>
      <w:lvlJc w:val="left"/>
      <w:pPr>
        <w:ind w:left="544" w:hanging="360"/>
      </w:pPr>
      <w:rPr>
        <w:rFonts w:ascii="Courier New" w:hAnsi="Courier New" w:cs="Courier New" w:hint="default"/>
      </w:rPr>
    </w:lvl>
    <w:lvl w:ilvl="2" w:tplc="04090005">
      <w:start w:val="1"/>
      <w:numFmt w:val="bullet"/>
      <w:lvlText w:val=""/>
      <w:lvlJc w:val="left"/>
      <w:pPr>
        <w:ind w:left="1264" w:hanging="360"/>
      </w:pPr>
      <w:rPr>
        <w:rFonts w:ascii="Wingdings" w:hAnsi="Wingdings" w:hint="default"/>
      </w:rPr>
    </w:lvl>
    <w:lvl w:ilvl="3" w:tplc="04090001">
      <w:start w:val="1"/>
      <w:numFmt w:val="bullet"/>
      <w:lvlText w:val=""/>
      <w:lvlJc w:val="left"/>
      <w:pPr>
        <w:ind w:left="1984" w:hanging="360"/>
      </w:pPr>
      <w:rPr>
        <w:rFonts w:ascii="Symbol" w:hAnsi="Symbol" w:hint="default"/>
      </w:rPr>
    </w:lvl>
    <w:lvl w:ilvl="4" w:tplc="04090003" w:tentative="1">
      <w:start w:val="1"/>
      <w:numFmt w:val="bullet"/>
      <w:lvlText w:val="o"/>
      <w:lvlJc w:val="left"/>
      <w:pPr>
        <w:ind w:left="2704" w:hanging="360"/>
      </w:pPr>
      <w:rPr>
        <w:rFonts w:ascii="Courier New" w:hAnsi="Courier New" w:cs="Courier New" w:hint="default"/>
      </w:rPr>
    </w:lvl>
    <w:lvl w:ilvl="5" w:tplc="04090005" w:tentative="1">
      <w:start w:val="1"/>
      <w:numFmt w:val="bullet"/>
      <w:lvlText w:val=""/>
      <w:lvlJc w:val="left"/>
      <w:pPr>
        <w:ind w:left="3424" w:hanging="360"/>
      </w:pPr>
      <w:rPr>
        <w:rFonts w:ascii="Wingdings" w:hAnsi="Wingdings" w:hint="default"/>
      </w:rPr>
    </w:lvl>
    <w:lvl w:ilvl="6" w:tplc="04090001" w:tentative="1">
      <w:start w:val="1"/>
      <w:numFmt w:val="bullet"/>
      <w:lvlText w:val=""/>
      <w:lvlJc w:val="left"/>
      <w:pPr>
        <w:ind w:left="4144" w:hanging="360"/>
      </w:pPr>
      <w:rPr>
        <w:rFonts w:ascii="Symbol" w:hAnsi="Symbol" w:hint="default"/>
      </w:rPr>
    </w:lvl>
    <w:lvl w:ilvl="7" w:tplc="04090003" w:tentative="1">
      <w:start w:val="1"/>
      <w:numFmt w:val="bullet"/>
      <w:lvlText w:val="o"/>
      <w:lvlJc w:val="left"/>
      <w:pPr>
        <w:ind w:left="4864" w:hanging="360"/>
      </w:pPr>
      <w:rPr>
        <w:rFonts w:ascii="Courier New" w:hAnsi="Courier New" w:cs="Courier New" w:hint="default"/>
      </w:rPr>
    </w:lvl>
    <w:lvl w:ilvl="8" w:tplc="04090005" w:tentative="1">
      <w:start w:val="1"/>
      <w:numFmt w:val="bullet"/>
      <w:lvlText w:val=""/>
      <w:lvlJc w:val="left"/>
      <w:pPr>
        <w:ind w:left="5584" w:hanging="360"/>
      </w:pPr>
      <w:rPr>
        <w:rFonts w:ascii="Wingdings" w:hAnsi="Wingdings" w:hint="default"/>
      </w:rPr>
    </w:lvl>
  </w:abstractNum>
  <w:abstractNum w:abstractNumId="5" w15:restartNumberingAfterBreak="0">
    <w:nsid w:val="1D51626B"/>
    <w:multiLevelType w:val="hybridMultilevel"/>
    <w:tmpl w:val="167041E4"/>
    <w:lvl w:ilvl="0" w:tplc="5DEA71E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945B6"/>
    <w:multiLevelType w:val="hybridMultilevel"/>
    <w:tmpl w:val="56381668"/>
    <w:lvl w:ilvl="0" w:tplc="0DCC9B62">
      <w:start w:val="1"/>
      <w:numFmt w:val="bullet"/>
      <w:lvlText w:val=""/>
      <w:lvlJc w:val="left"/>
      <w:pPr>
        <w:tabs>
          <w:tab w:val="num" w:pos="720"/>
        </w:tabs>
        <w:ind w:left="720" w:hanging="360"/>
      </w:pPr>
      <w:rPr>
        <w:rFonts w:ascii="Symbol" w:hAnsi="Symbol" w:hint="default"/>
      </w:rPr>
    </w:lvl>
    <w:lvl w:ilvl="1" w:tplc="908267FE" w:tentative="1">
      <w:start w:val="1"/>
      <w:numFmt w:val="bullet"/>
      <w:lvlText w:val=""/>
      <w:lvlJc w:val="left"/>
      <w:pPr>
        <w:tabs>
          <w:tab w:val="num" w:pos="1440"/>
        </w:tabs>
        <w:ind w:left="1440" w:hanging="360"/>
      </w:pPr>
      <w:rPr>
        <w:rFonts w:ascii="Symbol" w:hAnsi="Symbol" w:hint="default"/>
      </w:rPr>
    </w:lvl>
    <w:lvl w:ilvl="2" w:tplc="083EB3BE" w:tentative="1">
      <w:start w:val="1"/>
      <w:numFmt w:val="bullet"/>
      <w:lvlText w:val=""/>
      <w:lvlJc w:val="left"/>
      <w:pPr>
        <w:tabs>
          <w:tab w:val="num" w:pos="2160"/>
        </w:tabs>
        <w:ind w:left="2160" w:hanging="360"/>
      </w:pPr>
      <w:rPr>
        <w:rFonts w:ascii="Symbol" w:hAnsi="Symbol" w:hint="default"/>
      </w:rPr>
    </w:lvl>
    <w:lvl w:ilvl="3" w:tplc="1C3EBF78" w:tentative="1">
      <w:start w:val="1"/>
      <w:numFmt w:val="bullet"/>
      <w:lvlText w:val=""/>
      <w:lvlJc w:val="left"/>
      <w:pPr>
        <w:tabs>
          <w:tab w:val="num" w:pos="2880"/>
        </w:tabs>
        <w:ind w:left="2880" w:hanging="360"/>
      </w:pPr>
      <w:rPr>
        <w:rFonts w:ascii="Symbol" w:hAnsi="Symbol" w:hint="default"/>
      </w:rPr>
    </w:lvl>
    <w:lvl w:ilvl="4" w:tplc="F110A088" w:tentative="1">
      <w:start w:val="1"/>
      <w:numFmt w:val="bullet"/>
      <w:lvlText w:val=""/>
      <w:lvlJc w:val="left"/>
      <w:pPr>
        <w:tabs>
          <w:tab w:val="num" w:pos="3600"/>
        </w:tabs>
        <w:ind w:left="3600" w:hanging="360"/>
      </w:pPr>
      <w:rPr>
        <w:rFonts w:ascii="Symbol" w:hAnsi="Symbol" w:hint="default"/>
      </w:rPr>
    </w:lvl>
    <w:lvl w:ilvl="5" w:tplc="EF74DF76" w:tentative="1">
      <w:start w:val="1"/>
      <w:numFmt w:val="bullet"/>
      <w:lvlText w:val=""/>
      <w:lvlJc w:val="left"/>
      <w:pPr>
        <w:tabs>
          <w:tab w:val="num" w:pos="4320"/>
        </w:tabs>
        <w:ind w:left="4320" w:hanging="360"/>
      </w:pPr>
      <w:rPr>
        <w:rFonts w:ascii="Symbol" w:hAnsi="Symbol" w:hint="default"/>
      </w:rPr>
    </w:lvl>
    <w:lvl w:ilvl="6" w:tplc="3FE21264" w:tentative="1">
      <w:start w:val="1"/>
      <w:numFmt w:val="bullet"/>
      <w:lvlText w:val=""/>
      <w:lvlJc w:val="left"/>
      <w:pPr>
        <w:tabs>
          <w:tab w:val="num" w:pos="5040"/>
        </w:tabs>
        <w:ind w:left="5040" w:hanging="360"/>
      </w:pPr>
      <w:rPr>
        <w:rFonts w:ascii="Symbol" w:hAnsi="Symbol" w:hint="default"/>
      </w:rPr>
    </w:lvl>
    <w:lvl w:ilvl="7" w:tplc="FFA4EA44" w:tentative="1">
      <w:start w:val="1"/>
      <w:numFmt w:val="bullet"/>
      <w:lvlText w:val=""/>
      <w:lvlJc w:val="left"/>
      <w:pPr>
        <w:tabs>
          <w:tab w:val="num" w:pos="5760"/>
        </w:tabs>
        <w:ind w:left="5760" w:hanging="360"/>
      </w:pPr>
      <w:rPr>
        <w:rFonts w:ascii="Symbol" w:hAnsi="Symbol" w:hint="default"/>
      </w:rPr>
    </w:lvl>
    <w:lvl w:ilvl="8" w:tplc="E94C92EE"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2961A5C"/>
    <w:multiLevelType w:val="hybridMultilevel"/>
    <w:tmpl w:val="E43A4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864BB0"/>
    <w:multiLevelType w:val="hybridMultilevel"/>
    <w:tmpl w:val="CAD86110"/>
    <w:lvl w:ilvl="0" w:tplc="25A6DB5E">
      <w:start w:val="1"/>
      <w:numFmt w:val="bullet"/>
      <w:lvlText w:val=""/>
      <w:lvlJc w:val="left"/>
      <w:pPr>
        <w:tabs>
          <w:tab w:val="num" w:pos="720"/>
        </w:tabs>
        <w:ind w:left="720" w:hanging="360"/>
      </w:pPr>
      <w:rPr>
        <w:rFonts w:ascii="Symbol" w:hAnsi="Symbol" w:hint="default"/>
      </w:rPr>
    </w:lvl>
    <w:lvl w:ilvl="1" w:tplc="1E3A0D30" w:tentative="1">
      <w:start w:val="1"/>
      <w:numFmt w:val="bullet"/>
      <w:lvlText w:val=""/>
      <w:lvlJc w:val="left"/>
      <w:pPr>
        <w:tabs>
          <w:tab w:val="num" w:pos="1440"/>
        </w:tabs>
        <w:ind w:left="1440" w:hanging="360"/>
      </w:pPr>
      <w:rPr>
        <w:rFonts w:ascii="Symbol" w:hAnsi="Symbol" w:hint="default"/>
      </w:rPr>
    </w:lvl>
    <w:lvl w:ilvl="2" w:tplc="61044E48" w:tentative="1">
      <w:start w:val="1"/>
      <w:numFmt w:val="bullet"/>
      <w:lvlText w:val=""/>
      <w:lvlJc w:val="left"/>
      <w:pPr>
        <w:tabs>
          <w:tab w:val="num" w:pos="2160"/>
        </w:tabs>
        <w:ind w:left="2160" w:hanging="360"/>
      </w:pPr>
      <w:rPr>
        <w:rFonts w:ascii="Symbol" w:hAnsi="Symbol" w:hint="default"/>
      </w:rPr>
    </w:lvl>
    <w:lvl w:ilvl="3" w:tplc="85D0FEF2" w:tentative="1">
      <w:start w:val="1"/>
      <w:numFmt w:val="bullet"/>
      <w:lvlText w:val=""/>
      <w:lvlJc w:val="left"/>
      <w:pPr>
        <w:tabs>
          <w:tab w:val="num" w:pos="2880"/>
        </w:tabs>
        <w:ind w:left="2880" w:hanging="360"/>
      </w:pPr>
      <w:rPr>
        <w:rFonts w:ascii="Symbol" w:hAnsi="Symbol" w:hint="default"/>
      </w:rPr>
    </w:lvl>
    <w:lvl w:ilvl="4" w:tplc="3DB26550" w:tentative="1">
      <w:start w:val="1"/>
      <w:numFmt w:val="bullet"/>
      <w:lvlText w:val=""/>
      <w:lvlJc w:val="left"/>
      <w:pPr>
        <w:tabs>
          <w:tab w:val="num" w:pos="3600"/>
        </w:tabs>
        <w:ind w:left="3600" w:hanging="360"/>
      </w:pPr>
      <w:rPr>
        <w:rFonts w:ascii="Symbol" w:hAnsi="Symbol" w:hint="default"/>
      </w:rPr>
    </w:lvl>
    <w:lvl w:ilvl="5" w:tplc="3B6AC458" w:tentative="1">
      <w:start w:val="1"/>
      <w:numFmt w:val="bullet"/>
      <w:lvlText w:val=""/>
      <w:lvlJc w:val="left"/>
      <w:pPr>
        <w:tabs>
          <w:tab w:val="num" w:pos="4320"/>
        </w:tabs>
        <w:ind w:left="4320" w:hanging="360"/>
      </w:pPr>
      <w:rPr>
        <w:rFonts w:ascii="Symbol" w:hAnsi="Symbol" w:hint="default"/>
      </w:rPr>
    </w:lvl>
    <w:lvl w:ilvl="6" w:tplc="09C2B114" w:tentative="1">
      <w:start w:val="1"/>
      <w:numFmt w:val="bullet"/>
      <w:lvlText w:val=""/>
      <w:lvlJc w:val="left"/>
      <w:pPr>
        <w:tabs>
          <w:tab w:val="num" w:pos="5040"/>
        </w:tabs>
        <w:ind w:left="5040" w:hanging="360"/>
      </w:pPr>
      <w:rPr>
        <w:rFonts w:ascii="Symbol" w:hAnsi="Symbol" w:hint="default"/>
      </w:rPr>
    </w:lvl>
    <w:lvl w:ilvl="7" w:tplc="C45A434C" w:tentative="1">
      <w:start w:val="1"/>
      <w:numFmt w:val="bullet"/>
      <w:lvlText w:val=""/>
      <w:lvlJc w:val="left"/>
      <w:pPr>
        <w:tabs>
          <w:tab w:val="num" w:pos="5760"/>
        </w:tabs>
        <w:ind w:left="5760" w:hanging="360"/>
      </w:pPr>
      <w:rPr>
        <w:rFonts w:ascii="Symbol" w:hAnsi="Symbol" w:hint="default"/>
      </w:rPr>
    </w:lvl>
    <w:lvl w:ilvl="8" w:tplc="0F70B5D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3B96FDB"/>
    <w:multiLevelType w:val="hybridMultilevel"/>
    <w:tmpl w:val="F516E5E6"/>
    <w:lvl w:ilvl="0" w:tplc="4BEE4552">
      <w:start w:val="1"/>
      <w:numFmt w:val="bullet"/>
      <w:lvlText w:val=""/>
      <w:lvlJc w:val="left"/>
      <w:pPr>
        <w:tabs>
          <w:tab w:val="num" w:pos="720"/>
        </w:tabs>
        <w:ind w:left="720" w:hanging="360"/>
      </w:pPr>
      <w:rPr>
        <w:rFonts w:ascii="Symbol" w:hAnsi="Symbol" w:hint="default"/>
      </w:rPr>
    </w:lvl>
    <w:lvl w:ilvl="1" w:tplc="CBBEE54C">
      <w:numFmt w:val="bullet"/>
      <w:lvlText w:val="o"/>
      <w:lvlJc w:val="left"/>
      <w:pPr>
        <w:tabs>
          <w:tab w:val="num" w:pos="1440"/>
        </w:tabs>
        <w:ind w:left="1440" w:hanging="360"/>
      </w:pPr>
      <w:rPr>
        <w:rFonts w:ascii="Courier New" w:hAnsi="Courier New" w:hint="default"/>
      </w:rPr>
    </w:lvl>
    <w:lvl w:ilvl="2" w:tplc="4814BA32" w:tentative="1">
      <w:start w:val="1"/>
      <w:numFmt w:val="bullet"/>
      <w:lvlText w:val=""/>
      <w:lvlJc w:val="left"/>
      <w:pPr>
        <w:tabs>
          <w:tab w:val="num" w:pos="2160"/>
        </w:tabs>
        <w:ind w:left="2160" w:hanging="360"/>
      </w:pPr>
      <w:rPr>
        <w:rFonts w:ascii="Symbol" w:hAnsi="Symbol" w:hint="default"/>
      </w:rPr>
    </w:lvl>
    <w:lvl w:ilvl="3" w:tplc="87AEBD04" w:tentative="1">
      <w:start w:val="1"/>
      <w:numFmt w:val="bullet"/>
      <w:lvlText w:val=""/>
      <w:lvlJc w:val="left"/>
      <w:pPr>
        <w:tabs>
          <w:tab w:val="num" w:pos="2880"/>
        </w:tabs>
        <w:ind w:left="2880" w:hanging="360"/>
      </w:pPr>
      <w:rPr>
        <w:rFonts w:ascii="Symbol" w:hAnsi="Symbol" w:hint="default"/>
      </w:rPr>
    </w:lvl>
    <w:lvl w:ilvl="4" w:tplc="F51CCAD2" w:tentative="1">
      <w:start w:val="1"/>
      <w:numFmt w:val="bullet"/>
      <w:lvlText w:val=""/>
      <w:lvlJc w:val="left"/>
      <w:pPr>
        <w:tabs>
          <w:tab w:val="num" w:pos="3600"/>
        </w:tabs>
        <w:ind w:left="3600" w:hanging="360"/>
      </w:pPr>
      <w:rPr>
        <w:rFonts w:ascii="Symbol" w:hAnsi="Symbol" w:hint="default"/>
      </w:rPr>
    </w:lvl>
    <w:lvl w:ilvl="5" w:tplc="96A6D2F4" w:tentative="1">
      <w:start w:val="1"/>
      <w:numFmt w:val="bullet"/>
      <w:lvlText w:val=""/>
      <w:lvlJc w:val="left"/>
      <w:pPr>
        <w:tabs>
          <w:tab w:val="num" w:pos="4320"/>
        </w:tabs>
        <w:ind w:left="4320" w:hanging="360"/>
      </w:pPr>
      <w:rPr>
        <w:rFonts w:ascii="Symbol" w:hAnsi="Symbol" w:hint="default"/>
      </w:rPr>
    </w:lvl>
    <w:lvl w:ilvl="6" w:tplc="81FE663E" w:tentative="1">
      <w:start w:val="1"/>
      <w:numFmt w:val="bullet"/>
      <w:lvlText w:val=""/>
      <w:lvlJc w:val="left"/>
      <w:pPr>
        <w:tabs>
          <w:tab w:val="num" w:pos="5040"/>
        </w:tabs>
        <w:ind w:left="5040" w:hanging="360"/>
      </w:pPr>
      <w:rPr>
        <w:rFonts w:ascii="Symbol" w:hAnsi="Symbol" w:hint="default"/>
      </w:rPr>
    </w:lvl>
    <w:lvl w:ilvl="7" w:tplc="F4B0A548" w:tentative="1">
      <w:start w:val="1"/>
      <w:numFmt w:val="bullet"/>
      <w:lvlText w:val=""/>
      <w:lvlJc w:val="left"/>
      <w:pPr>
        <w:tabs>
          <w:tab w:val="num" w:pos="5760"/>
        </w:tabs>
        <w:ind w:left="5760" w:hanging="360"/>
      </w:pPr>
      <w:rPr>
        <w:rFonts w:ascii="Symbol" w:hAnsi="Symbol" w:hint="default"/>
      </w:rPr>
    </w:lvl>
    <w:lvl w:ilvl="8" w:tplc="2E700B0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631F0"/>
    <w:multiLevelType w:val="hybridMultilevel"/>
    <w:tmpl w:val="D3EC7D8C"/>
    <w:lvl w:ilvl="0" w:tplc="D39A70F0">
      <w:start w:val="1"/>
      <w:numFmt w:val="bullet"/>
      <w:pStyle w:val="ListParagraph"/>
      <w:lvlText w:val=""/>
      <w:lvlJc w:val="left"/>
      <w:pPr>
        <w:ind w:left="1212" w:hanging="360"/>
      </w:pPr>
      <w:rPr>
        <w:rFonts w:ascii="Symbol" w:hAnsi="Symbol" w:hint="default"/>
      </w:rPr>
    </w:lvl>
    <w:lvl w:ilvl="1" w:tplc="B7609336">
      <w:start w:val="1"/>
      <w:numFmt w:val="bullet"/>
      <w:lvlText w:val="o"/>
      <w:lvlJc w:val="left"/>
      <w:pPr>
        <w:ind w:left="1932" w:hanging="360"/>
      </w:pPr>
      <w:rPr>
        <w:rFonts w:ascii="Courier New" w:hAnsi="Courier New" w:cs="Courier New" w:hint="default"/>
      </w:rPr>
    </w:lvl>
    <w:lvl w:ilvl="2" w:tplc="040C0005" w:tentative="1">
      <w:start w:val="1"/>
      <w:numFmt w:val="bullet"/>
      <w:lvlText w:val=""/>
      <w:lvlJc w:val="left"/>
      <w:pPr>
        <w:ind w:left="2652" w:hanging="360"/>
      </w:pPr>
      <w:rPr>
        <w:rFonts w:ascii="Wingdings" w:hAnsi="Wingdings" w:hint="default"/>
      </w:rPr>
    </w:lvl>
    <w:lvl w:ilvl="3" w:tplc="040C0001" w:tentative="1">
      <w:start w:val="1"/>
      <w:numFmt w:val="bullet"/>
      <w:lvlText w:val=""/>
      <w:lvlJc w:val="left"/>
      <w:pPr>
        <w:ind w:left="3372" w:hanging="360"/>
      </w:pPr>
      <w:rPr>
        <w:rFonts w:ascii="Symbol" w:hAnsi="Symbol" w:hint="default"/>
      </w:rPr>
    </w:lvl>
    <w:lvl w:ilvl="4" w:tplc="040C0003" w:tentative="1">
      <w:start w:val="1"/>
      <w:numFmt w:val="bullet"/>
      <w:lvlText w:val="o"/>
      <w:lvlJc w:val="left"/>
      <w:pPr>
        <w:ind w:left="4092" w:hanging="360"/>
      </w:pPr>
      <w:rPr>
        <w:rFonts w:ascii="Courier New" w:hAnsi="Courier New" w:cs="Courier New" w:hint="default"/>
      </w:rPr>
    </w:lvl>
    <w:lvl w:ilvl="5" w:tplc="040C0005" w:tentative="1">
      <w:start w:val="1"/>
      <w:numFmt w:val="bullet"/>
      <w:lvlText w:val=""/>
      <w:lvlJc w:val="left"/>
      <w:pPr>
        <w:ind w:left="4812" w:hanging="360"/>
      </w:pPr>
      <w:rPr>
        <w:rFonts w:ascii="Wingdings" w:hAnsi="Wingdings" w:hint="default"/>
      </w:rPr>
    </w:lvl>
    <w:lvl w:ilvl="6" w:tplc="040C0001" w:tentative="1">
      <w:start w:val="1"/>
      <w:numFmt w:val="bullet"/>
      <w:lvlText w:val=""/>
      <w:lvlJc w:val="left"/>
      <w:pPr>
        <w:ind w:left="5532" w:hanging="360"/>
      </w:pPr>
      <w:rPr>
        <w:rFonts w:ascii="Symbol" w:hAnsi="Symbol" w:hint="default"/>
      </w:rPr>
    </w:lvl>
    <w:lvl w:ilvl="7" w:tplc="040C0003" w:tentative="1">
      <w:start w:val="1"/>
      <w:numFmt w:val="bullet"/>
      <w:lvlText w:val="o"/>
      <w:lvlJc w:val="left"/>
      <w:pPr>
        <w:ind w:left="6252" w:hanging="360"/>
      </w:pPr>
      <w:rPr>
        <w:rFonts w:ascii="Courier New" w:hAnsi="Courier New" w:cs="Courier New" w:hint="default"/>
      </w:rPr>
    </w:lvl>
    <w:lvl w:ilvl="8" w:tplc="040C0005" w:tentative="1">
      <w:start w:val="1"/>
      <w:numFmt w:val="bullet"/>
      <w:lvlText w:val=""/>
      <w:lvlJc w:val="left"/>
      <w:pPr>
        <w:ind w:left="6972" w:hanging="360"/>
      </w:pPr>
      <w:rPr>
        <w:rFonts w:ascii="Wingdings" w:hAnsi="Wingdings" w:hint="default"/>
      </w:rPr>
    </w:lvl>
  </w:abstractNum>
  <w:abstractNum w:abstractNumId="14" w15:restartNumberingAfterBreak="0">
    <w:nsid w:val="3EC54C65"/>
    <w:multiLevelType w:val="hybridMultilevel"/>
    <w:tmpl w:val="FCEC9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B44FE5"/>
    <w:multiLevelType w:val="hybridMultilevel"/>
    <w:tmpl w:val="998E6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A62DD1"/>
    <w:multiLevelType w:val="hybridMultilevel"/>
    <w:tmpl w:val="AAB8F0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B6C581A"/>
    <w:multiLevelType w:val="hybridMultilevel"/>
    <w:tmpl w:val="4A9A5F58"/>
    <w:lvl w:ilvl="0" w:tplc="4C3AD93E">
      <w:start w:val="1"/>
      <w:numFmt w:val="bullet"/>
      <w:lvlText w:val=""/>
      <w:lvlJc w:val="left"/>
      <w:pPr>
        <w:tabs>
          <w:tab w:val="num" w:pos="720"/>
        </w:tabs>
        <w:ind w:left="720" w:hanging="360"/>
      </w:pPr>
      <w:rPr>
        <w:rFonts w:ascii="Symbol" w:hAnsi="Symbol" w:hint="default"/>
      </w:rPr>
    </w:lvl>
    <w:lvl w:ilvl="1" w:tplc="A98E20C8" w:tentative="1">
      <w:start w:val="1"/>
      <w:numFmt w:val="bullet"/>
      <w:lvlText w:val=""/>
      <w:lvlJc w:val="left"/>
      <w:pPr>
        <w:tabs>
          <w:tab w:val="num" w:pos="1440"/>
        </w:tabs>
        <w:ind w:left="1440" w:hanging="360"/>
      </w:pPr>
      <w:rPr>
        <w:rFonts w:ascii="Symbol" w:hAnsi="Symbol" w:hint="default"/>
      </w:rPr>
    </w:lvl>
    <w:lvl w:ilvl="2" w:tplc="E97E4702" w:tentative="1">
      <w:start w:val="1"/>
      <w:numFmt w:val="bullet"/>
      <w:lvlText w:val=""/>
      <w:lvlJc w:val="left"/>
      <w:pPr>
        <w:tabs>
          <w:tab w:val="num" w:pos="2160"/>
        </w:tabs>
        <w:ind w:left="2160" w:hanging="360"/>
      </w:pPr>
      <w:rPr>
        <w:rFonts w:ascii="Symbol" w:hAnsi="Symbol" w:hint="default"/>
      </w:rPr>
    </w:lvl>
    <w:lvl w:ilvl="3" w:tplc="893E7B94" w:tentative="1">
      <w:start w:val="1"/>
      <w:numFmt w:val="bullet"/>
      <w:lvlText w:val=""/>
      <w:lvlJc w:val="left"/>
      <w:pPr>
        <w:tabs>
          <w:tab w:val="num" w:pos="2880"/>
        </w:tabs>
        <w:ind w:left="2880" w:hanging="360"/>
      </w:pPr>
      <w:rPr>
        <w:rFonts w:ascii="Symbol" w:hAnsi="Symbol" w:hint="default"/>
      </w:rPr>
    </w:lvl>
    <w:lvl w:ilvl="4" w:tplc="82767F26" w:tentative="1">
      <w:start w:val="1"/>
      <w:numFmt w:val="bullet"/>
      <w:lvlText w:val=""/>
      <w:lvlJc w:val="left"/>
      <w:pPr>
        <w:tabs>
          <w:tab w:val="num" w:pos="3600"/>
        </w:tabs>
        <w:ind w:left="3600" w:hanging="360"/>
      </w:pPr>
      <w:rPr>
        <w:rFonts w:ascii="Symbol" w:hAnsi="Symbol" w:hint="default"/>
      </w:rPr>
    </w:lvl>
    <w:lvl w:ilvl="5" w:tplc="711838B4" w:tentative="1">
      <w:start w:val="1"/>
      <w:numFmt w:val="bullet"/>
      <w:lvlText w:val=""/>
      <w:lvlJc w:val="left"/>
      <w:pPr>
        <w:tabs>
          <w:tab w:val="num" w:pos="4320"/>
        </w:tabs>
        <w:ind w:left="4320" w:hanging="360"/>
      </w:pPr>
      <w:rPr>
        <w:rFonts w:ascii="Symbol" w:hAnsi="Symbol" w:hint="default"/>
      </w:rPr>
    </w:lvl>
    <w:lvl w:ilvl="6" w:tplc="9B06C694" w:tentative="1">
      <w:start w:val="1"/>
      <w:numFmt w:val="bullet"/>
      <w:lvlText w:val=""/>
      <w:lvlJc w:val="left"/>
      <w:pPr>
        <w:tabs>
          <w:tab w:val="num" w:pos="5040"/>
        </w:tabs>
        <w:ind w:left="5040" w:hanging="360"/>
      </w:pPr>
      <w:rPr>
        <w:rFonts w:ascii="Symbol" w:hAnsi="Symbol" w:hint="default"/>
      </w:rPr>
    </w:lvl>
    <w:lvl w:ilvl="7" w:tplc="A4025C8A" w:tentative="1">
      <w:start w:val="1"/>
      <w:numFmt w:val="bullet"/>
      <w:lvlText w:val=""/>
      <w:lvlJc w:val="left"/>
      <w:pPr>
        <w:tabs>
          <w:tab w:val="num" w:pos="5760"/>
        </w:tabs>
        <w:ind w:left="5760" w:hanging="360"/>
      </w:pPr>
      <w:rPr>
        <w:rFonts w:ascii="Symbol" w:hAnsi="Symbol" w:hint="default"/>
      </w:rPr>
    </w:lvl>
    <w:lvl w:ilvl="8" w:tplc="AABEDC2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70BA511F"/>
    <w:multiLevelType w:val="hybridMultilevel"/>
    <w:tmpl w:val="CBF2AE4A"/>
    <w:lvl w:ilvl="0" w:tplc="EF58C9A2">
      <w:start w:val="1"/>
      <w:numFmt w:val="bullet"/>
      <w:lvlText w:val=""/>
      <w:lvlJc w:val="left"/>
      <w:pPr>
        <w:tabs>
          <w:tab w:val="num" w:pos="720"/>
        </w:tabs>
        <w:ind w:left="720" w:hanging="360"/>
      </w:pPr>
      <w:rPr>
        <w:rFonts w:ascii="Symbol" w:hAnsi="Symbol" w:hint="default"/>
      </w:rPr>
    </w:lvl>
    <w:lvl w:ilvl="1" w:tplc="F94C80B0" w:tentative="1">
      <w:start w:val="1"/>
      <w:numFmt w:val="bullet"/>
      <w:lvlText w:val=""/>
      <w:lvlJc w:val="left"/>
      <w:pPr>
        <w:tabs>
          <w:tab w:val="num" w:pos="1440"/>
        </w:tabs>
        <w:ind w:left="1440" w:hanging="360"/>
      </w:pPr>
      <w:rPr>
        <w:rFonts w:ascii="Symbol" w:hAnsi="Symbol" w:hint="default"/>
      </w:rPr>
    </w:lvl>
    <w:lvl w:ilvl="2" w:tplc="758035CA" w:tentative="1">
      <w:start w:val="1"/>
      <w:numFmt w:val="bullet"/>
      <w:lvlText w:val=""/>
      <w:lvlJc w:val="left"/>
      <w:pPr>
        <w:tabs>
          <w:tab w:val="num" w:pos="2160"/>
        </w:tabs>
        <w:ind w:left="2160" w:hanging="360"/>
      </w:pPr>
      <w:rPr>
        <w:rFonts w:ascii="Symbol" w:hAnsi="Symbol" w:hint="default"/>
      </w:rPr>
    </w:lvl>
    <w:lvl w:ilvl="3" w:tplc="FF642B1A" w:tentative="1">
      <w:start w:val="1"/>
      <w:numFmt w:val="bullet"/>
      <w:lvlText w:val=""/>
      <w:lvlJc w:val="left"/>
      <w:pPr>
        <w:tabs>
          <w:tab w:val="num" w:pos="2880"/>
        </w:tabs>
        <w:ind w:left="2880" w:hanging="360"/>
      </w:pPr>
      <w:rPr>
        <w:rFonts w:ascii="Symbol" w:hAnsi="Symbol" w:hint="default"/>
      </w:rPr>
    </w:lvl>
    <w:lvl w:ilvl="4" w:tplc="0828679A" w:tentative="1">
      <w:start w:val="1"/>
      <w:numFmt w:val="bullet"/>
      <w:lvlText w:val=""/>
      <w:lvlJc w:val="left"/>
      <w:pPr>
        <w:tabs>
          <w:tab w:val="num" w:pos="3600"/>
        </w:tabs>
        <w:ind w:left="3600" w:hanging="360"/>
      </w:pPr>
      <w:rPr>
        <w:rFonts w:ascii="Symbol" w:hAnsi="Symbol" w:hint="default"/>
      </w:rPr>
    </w:lvl>
    <w:lvl w:ilvl="5" w:tplc="1F987540" w:tentative="1">
      <w:start w:val="1"/>
      <w:numFmt w:val="bullet"/>
      <w:lvlText w:val=""/>
      <w:lvlJc w:val="left"/>
      <w:pPr>
        <w:tabs>
          <w:tab w:val="num" w:pos="4320"/>
        </w:tabs>
        <w:ind w:left="4320" w:hanging="360"/>
      </w:pPr>
      <w:rPr>
        <w:rFonts w:ascii="Symbol" w:hAnsi="Symbol" w:hint="default"/>
      </w:rPr>
    </w:lvl>
    <w:lvl w:ilvl="6" w:tplc="7864114E" w:tentative="1">
      <w:start w:val="1"/>
      <w:numFmt w:val="bullet"/>
      <w:lvlText w:val=""/>
      <w:lvlJc w:val="left"/>
      <w:pPr>
        <w:tabs>
          <w:tab w:val="num" w:pos="5040"/>
        </w:tabs>
        <w:ind w:left="5040" w:hanging="360"/>
      </w:pPr>
      <w:rPr>
        <w:rFonts w:ascii="Symbol" w:hAnsi="Symbol" w:hint="default"/>
      </w:rPr>
    </w:lvl>
    <w:lvl w:ilvl="7" w:tplc="350423F6" w:tentative="1">
      <w:start w:val="1"/>
      <w:numFmt w:val="bullet"/>
      <w:lvlText w:val=""/>
      <w:lvlJc w:val="left"/>
      <w:pPr>
        <w:tabs>
          <w:tab w:val="num" w:pos="5760"/>
        </w:tabs>
        <w:ind w:left="5760" w:hanging="360"/>
      </w:pPr>
      <w:rPr>
        <w:rFonts w:ascii="Symbol" w:hAnsi="Symbol" w:hint="default"/>
      </w:rPr>
    </w:lvl>
    <w:lvl w:ilvl="8" w:tplc="F85EDDA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A5C6448"/>
    <w:multiLevelType w:val="hybridMultilevel"/>
    <w:tmpl w:val="D95A1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1"/>
  </w:num>
  <w:num w:numId="4">
    <w:abstractNumId w:val="7"/>
  </w:num>
  <w:num w:numId="5">
    <w:abstractNumId w:val="3"/>
  </w:num>
  <w:num w:numId="6">
    <w:abstractNumId w:val="16"/>
  </w:num>
  <w:num w:numId="7">
    <w:abstractNumId w:val="4"/>
  </w:num>
  <w:num w:numId="8">
    <w:abstractNumId w:val="18"/>
  </w:num>
  <w:num w:numId="9">
    <w:abstractNumId w:val="17"/>
  </w:num>
  <w:num w:numId="10">
    <w:abstractNumId w:val="11"/>
  </w:num>
  <w:num w:numId="11">
    <w:abstractNumId w:val="0"/>
  </w:num>
  <w:num w:numId="12">
    <w:abstractNumId w:val="6"/>
  </w:num>
  <w:num w:numId="13">
    <w:abstractNumId w:val="9"/>
  </w:num>
  <w:num w:numId="14">
    <w:abstractNumId w:val="5"/>
  </w:num>
  <w:num w:numId="15">
    <w:abstractNumId w:val="13"/>
  </w:num>
  <w:num w:numId="16">
    <w:abstractNumId w:val="14"/>
  </w:num>
  <w:num w:numId="17">
    <w:abstractNumId w:val="2"/>
  </w:num>
  <w:num w:numId="18">
    <w:abstractNumId w:val="8"/>
  </w:num>
  <w:num w:numId="19">
    <w:abstractNumId w:val="19"/>
  </w:num>
  <w:num w:numId="20">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D8"/>
    <w:rsid w:val="000001C4"/>
    <w:rsid w:val="000012AB"/>
    <w:rsid w:val="0000159F"/>
    <w:rsid w:val="00003E20"/>
    <w:rsid w:val="00004632"/>
    <w:rsid w:val="00004AC8"/>
    <w:rsid w:val="000053BA"/>
    <w:rsid w:val="00006055"/>
    <w:rsid w:val="00006AD4"/>
    <w:rsid w:val="00006CB9"/>
    <w:rsid w:val="000074C4"/>
    <w:rsid w:val="000079A6"/>
    <w:rsid w:val="00010E2C"/>
    <w:rsid w:val="00011BB2"/>
    <w:rsid w:val="00011E84"/>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5FAF"/>
    <w:rsid w:val="0002673D"/>
    <w:rsid w:val="00026C65"/>
    <w:rsid w:val="00027755"/>
    <w:rsid w:val="00027864"/>
    <w:rsid w:val="0002789E"/>
    <w:rsid w:val="00030048"/>
    <w:rsid w:val="0003072D"/>
    <w:rsid w:val="000314CD"/>
    <w:rsid w:val="0003332B"/>
    <w:rsid w:val="00033544"/>
    <w:rsid w:val="00033E7E"/>
    <w:rsid w:val="0003479E"/>
    <w:rsid w:val="00034E27"/>
    <w:rsid w:val="00035691"/>
    <w:rsid w:val="0003767C"/>
    <w:rsid w:val="00040F4F"/>
    <w:rsid w:val="0004132D"/>
    <w:rsid w:val="00041C9D"/>
    <w:rsid w:val="00043156"/>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061"/>
    <w:rsid w:val="00053588"/>
    <w:rsid w:val="000541F3"/>
    <w:rsid w:val="00054B05"/>
    <w:rsid w:val="00054D9D"/>
    <w:rsid w:val="00055054"/>
    <w:rsid w:val="000553DE"/>
    <w:rsid w:val="00055676"/>
    <w:rsid w:val="00056544"/>
    <w:rsid w:val="00056C98"/>
    <w:rsid w:val="00060D8E"/>
    <w:rsid w:val="0006127C"/>
    <w:rsid w:val="00062159"/>
    <w:rsid w:val="00063D9E"/>
    <w:rsid w:val="00064AD3"/>
    <w:rsid w:val="00065088"/>
    <w:rsid w:val="000652D3"/>
    <w:rsid w:val="000654A0"/>
    <w:rsid w:val="00065E94"/>
    <w:rsid w:val="00066719"/>
    <w:rsid w:val="00066C14"/>
    <w:rsid w:val="00067D90"/>
    <w:rsid w:val="000700D9"/>
    <w:rsid w:val="000701AD"/>
    <w:rsid w:val="000707CA"/>
    <w:rsid w:val="00070D21"/>
    <w:rsid w:val="000717FB"/>
    <w:rsid w:val="000719BF"/>
    <w:rsid w:val="0007208A"/>
    <w:rsid w:val="0007213C"/>
    <w:rsid w:val="00072BBA"/>
    <w:rsid w:val="00072FF5"/>
    <w:rsid w:val="000730DC"/>
    <w:rsid w:val="0007389D"/>
    <w:rsid w:val="000742C6"/>
    <w:rsid w:val="00075899"/>
    <w:rsid w:val="00075965"/>
    <w:rsid w:val="00075E7D"/>
    <w:rsid w:val="00075FDA"/>
    <w:rsid w:val="00076386"/>
    <w:rsid w:val="00076D82"/>
    <w:rsid w:val="0008150D"/>
    <w:rsid w:val="00081EC2"/>
    <w:rsid w:val="00082154"/>
    <w:rsid w:val="00083800"/>
    <w:rsid w:val="00084464"/>
    <w:rsid w:val="00084A65"/>
    <w:rsid w:val="0008559A"/>
    <w:rsid w:val="00087439"/>
    <w:rsid w:val="000902C2"/>
    <w:rsid w:val="00091A92"/>
    <w:rsid w:val="000924E2"/>
    <w:rsid w:val="00093C49"/>
    <w:rsid w:val="00095A80"/>
    <w:rsid w:val="000973E1"/>
    <w:rsid w:val="000A1402"/>
    <w:rsid w:val="000A20BA"/>
    <w:rsid w:val="000A262C"/>
    <w:rsid w:val="000A3C8D"/>
    <w:rsid w:val="000A3DFE"/>
    <w:rsid w:val="000A40EC"/>
    <w:rsid w:val="000A44B8"/>
    <w:rsid w:val="000A4F16"/>
    <w:rsid w:val="000A54EE"/>
    <w:rsid w:val="000A6A23"/>
    <w:rsid w:val="000A7BC5"/>
    <w:rsid w:val="000A7CD9"/>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15B"/>
    <w:rsid w:val="000D1440"/>
    <w:rsid w:val="000D27AD"/>
    <w:rsid w:val="000D29D1"/>
    <w:rsid w:val="000D2B0A"/>
    <w:rsid w:val="000D3286"/>
    <w:rsid w:val="000D344D"/>
    <w:rsid w:val="000D40E7"/>
    <w:rsid w:val="000D5767"/>
    <w:rsid w:val="000D584F"/>
    <w:rsid w:val="000D6AC3"/>
    <w:rsid w:val="000D76BC"/>
    <w:rsid w:val="000D7750"/>
    <w:rsid w:val="000D7B17"/>
    <w:rsid w:val="000E071E"/>
    <w:rsid w:val="000E0DEE"/>
    <w:rsid w:val="000E14C2"/>
    <w:rsid w:val="000E181D"/>
    <w:rsid w:val="000E27AA"/>
    <w:rsid w:val="000E337A"/>
    <w:rsid w:val="000E34FD"/>
    <w:rsid w:val="000E4350"/>
    <w:rsid w:val="000E4376"/>
    <w:rsid w:val="000E4408"/>
    <w:rsid w:val="000E53AB"/>
    <w:rsid w:val="000E5716"/>
    <w:rsid w:val="000E6337"/>
    <w:rsid w:val="000E7A79"/>
    <w:rsid w:val="000F041A"/>
    <w:rsid w:val="000F15B2"/>
    <w:rsid w:val="000F1858"/>
    <w:rsid w:val="000F19DE"/>
    <w:rsid w:val="000F2E1F"/>
    <w:rsid w:val="000F37B0"/>
    <w:rsid w:val="000F4595"/>
    <w:rsid w:val="000F4CB2"/>
    <w:rsid w:val="000F4E44"/>
    <w:rsid w:val="000F4E90"/>
    <w:rsid w:val="000F4FA9"/>
    <w:rsid w:val="000F568D"/>
    <w:rsid w:val="000F5C2B"/>
    <w:rsid w:val="000F5DE6"/>
    <w:rsid w:val="000F5DEF"/>
    <w:rsid w:val="000F68D0"/>
    <w:rsid w:val="000F6B15"/>
    <w:rsid w:val="000F7FA2"/>
    <w:rsid w:val="0010170B"/>
    <w:rsid w:val="00101729"/>
    <w:rsid w:val="001017A8"/>
    <w:rsid w:val="00101C4F"/>
    <w:rsid w:val="00102C9F"/>
    <w:rsid w:val="00103FC9"/>
    <w:rsid w:val="001068D2"/>
    <w:rsid w:val="001069B8"/>
    <w:rsid w:val="001069F2"/>
    <w:rsid w:val="001103BD"/>
    <w:rsid w:val="00111208"/>
    <w:rsid w:val="001115B0"/>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12C1"/>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78A"/>
    <w:rsid w:val="001409A0"/>
    <w:rsid w:val="00141E40"/>
    <w:rsid w:val="00141F08"/>
    <w:rsid w:val="00141FF2"/>
    <w:rsid w:val="0014287A"/>
    <w:rsid w:val="00142C34"/>
    <w:rsid w:val="00142DE2"/>
    <w:rsid w:val="001443DA"/>
    <w:rsid w:val="00144C87"/>
    <w:rsid w:val="0014554E"/>
    <w:rsid w:val="001467B1"/>
    <w:rsid w:val="00147B99"/>
    <w:rsid w:val="00150175"/>
    <w:rsid w:val="001502C8"/>
    <w:rsid w:val="00151011"/>
    <w:rsid w:val="00151224"/>
    <w:rsid w:val="0015130F"/>
    <w:rsid w:val="001532BA"/>
    <w:rsid w:val="00153FED"/>
    <w:rsid w:val="0015562A"/>
    <w:rsid w:val="00155BFD"/>
    <w:rsid w:val="0015626E"/>
    <w:rsid w:val="00156ABA"/>
    <w:rsid w:val="00156F32"/>
    <w:rsid w:val="00157390"/>
    <w:rsid w:val="00160998"/>
    <w:rsid w:val="00160CD6"/>
    <w:rsid w:val="00160F5F"/>
    <w:rsid w:val="00162308"/>
    <w:rsid w:val="0016316A"/>
    <w:rsid w:val="00163539"/>
    <w:rsid w:val="0016381F"/>
    <w:rsid w:val="00163D1D"/>
    <w:rsid w:val="00164171"/>
    <w:rsid w:val="00164E58"/>
    <w:rsid w:val="00165033"/>
    <w:rsid w:val="00165926"/>
    <w:rsid w:val="0016617B"/>
    <w:rsid w:val="001665EB"/>
    <w:rsid w:val="0016672F"/>
    <w:rsid w:val="001670EA"/>
    <w:rsid w:val="001674A0"/>
    <w:rsid w:val="00170A50"/>
    <w:rsid w:val="00174FFD"/>
    <w:rsid w:val="001759CA"/>
    <w:rsid w:val="0017726A"/>
    <w:rsid w:val="00177DD3"/>
    <w:rsid w:val="00180278"/>
    <w:rsid w:val="00180569"/>
    <w:rsid w:val="001807F2"/>
    <w:rsid w:val="001818A7"/>
    <w:rsid w:val="00182725"/>
    <w:rsid w:val="001829C8"/>
    <w:rsid w:val="00183216"/>
    <w:rsid w:val="00185377"/>
    <w:rsid w:val="00186904"/>
    <w:rsid w:val="00186B0A"/>
    <w:rsid w:val="001905BD"/>
    <w:rsid w:val="00190729"/>
    <w:rsid w:val="00191E79"/>
    <w:rsid w:val="00192FE6"/>
    <w:rsid w:val="0019360B"/>
    <w:rsid w:val="00193986"/>
    <w:rsid w:val="00193B08"/>
    <w:rsid w:val="0019441A"/>
    <w:rsid w:val="00194570"/>
    <w:rsid w:val="00196BF4"/>
    <w:rsid w:val="001972DA"/>
    <w:rsid w:val="001976AA"/>
    <w:rsid w:val="001977F6"/>
    <w:rsid w:val="001A02F6"/>
    <w:rsid w:val="001A15C6"/>
    <w:rsid w:val="001A1EF9"/>
    <w:rsid w:val="001A47E2"/>
    <w:rsid w:val="001A5510"/>
    <w:rsid w:val="001A5C7B"/>
    <w:rsid w:val="001A5E19"/>
    <w:rsid w:val="001A617C"/>
    <w:rsid w:val="001A63D8"/>
    <w:rsid w:val="001A7AA4"/>
    <w:rsid w:val="001B01FA"/>
    <w:rsid w:val="001B0832"/>
    <w:rsid w:val="001B18A7"/>
    <w:rsid w:val="001B230A"/>
    <w:rsid w:val="001B26F9"/>
    <w:rsid w:val="001B2762"/>
    <w:rsid w:val="001B36FC"/>
    <w:rsid w:val="001B41ED"/>
    <w:rsid w:val="001B4607"/>
    <w:rsid w:val="001B49CE"/>
    <w:rsid w:val="001B53B3"/>
    <w:rsid w:val="001B7E0C"/>
    <w:rsid w:val="001C0674"/>
    <w:rsid w:val="001C1405"/>
    <w:rsid w:val="001C1B93"/>
    <w:rsid w:val="001C226F"/>
    <w:rsid w:val="001C5296"/>
    <w:rsid w:val="001C5939"/>
    <w:rsid w:val="001C5C51"/>
    <w:rsid w:val="001C5C8E"/>
    <w:rsid w:val="001C637E"/>
    <w:rsid w:val="001C646C"/>
    <w:rsid w:val="001C66AC"/>
    <w:rsid w:val="001C6754"/>
    <w:rsid w:val="001C77F0"/>
    <w:rsid w:val="001D139F"/>
    <w:rsid w:val="001D25AB"/>
    <w:rsid w:val="001D30C9"/>
    <w:rsid w:val="001D428F"/>
    <w:rsid w:val="001D445B"/>
    <w:rsid w:val="001D46A0"/>
    <w:rsid w:val="001D50C2"/>
    <w:rsid w:val="001D753C"/>
    <w:rsid w:val="001D7CA4"/>
    <w:rsid w:val="001D7E58"/>
    <w:rsid w:val="001E0425"/>
    <w:rsid w:val="001E13B3"/>
    <w:rsid w:val="001E19F6"/>
    <w:rsid w:val="001E30A0"/>
    <w:rsid w:val="001E3DE1"/>
    <w:rsid w:val="001E4D4F"/>
    <w:rsid w:val="001E54F9"/>
    <w:rsid w:val="001E57CF"/>
    <w:rsid w:val="001E5981"/>
    <w:rsid w:val="001E6826"/>
    <w:rsid w:val="001E6E8E"/>
    <w:rsid w:val="001E74BA"/>
    <w:rsid w:val="001E7B9F"/>
    <w:rsid w:val="001E7EC2"/>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00D4"/>
    <w:rsid w:val="00200920"/>
    <w:rsid w:val="002018F0"/>
    <w:rsid w:val="00204A2A"/>
    <w:rsid w:val="00204B22"/>
    <w:rsid w:val="00204B3A"/>
    <w:rsid w:val="0020535A"/>
    <w:rsid w:val="002055CB"/>
    <w:rsid w:val="002059EF"/>
    <w:rsid w:val="00205A08"/>
    <w:rsid w:val="00205A4B"/>
    <w:rsid w:val="00205BDB"/>
    <w:rsid w:val="00206955"/>
    <w:rsid w:val="00206A79"/>
    <w:rsid w:val="00210309"/>
    <w:rsid w:val="00211519"/>
    <w:rsid w:val="0021224B"/>
    <w:rsid w:val="00212950"/>
    <w:rsid w:val="00212FB8"/>
    <w:rsid w:val="00213709"/>
    <w:rsid w:val="00213E92"/>
    <w:rsid w:val="002149AF"/>
    <w:rsid w:val="00214A86"/>
    <w:rsid w:val="00215A28"/>
    <w:rsid w:val="00215AAA"/>
    <w:rsid w:val="0021604A"/>
    <w:rsid w:val="0021683C"/>
    <w:rsid w:val="00216A58"/>
    <w:rsid w:val="00216F5F"/>
    <w:rsid w:val="00220615"/>
    <w:rsid w:val="00221985"/>
    <w:rsid w:val="00221EC5"/>
    <w:rsid w:val="00222A7A"/>
    <w:rsid w:val="00222A8E"/>
    <w:rsid w:val="00224A2C"/>
    <w:rsid w:val="00225217"/>
    <w:rsid w:val="002256D9"/>
    <w:rsid w:val="00226577"/>
    <w:rsid w:val="0022687C"/>
    <w:rsid w:val="002306F8"/>
    <w:rsid w:val="002312F4"/>
    <w:rsid w:val="002313A2"/>
    <w:rsid w:val="00231FC7"/>
    <w:rsid w:val="00232930"/>
    <w:rsid w:val="00232A95"/>
    <w:rsid w:val="00232C3F"/>
    <w:rsid w:val="00232C9E"/>
    <w:rsid w:val="00232DD9"/>
    <w:rsid w:val="0023308F"/>
    <w:rsid w:val="00233403"/>
    <w:rsid w:val="00233440"/>
    <w:rsid w:val="00233D0E"/>
    <w:rsid w:val="00234E13"/>
    <w:rsid w:val="00236450"/>
    <w:rsid w:val="002365F1"/>
    <w:rsid w:val="0023765A"/>
    <w:rsid w:val="00237921"/>
    <w:rsid w:val="00237A62"/>
    <w:rsid w:val="00240342"/>
    <w:rsid w:val="00240F88"/>
    <w:rsid w:val="00241311"/>
    <w:rsid w:val="002418E8"/>
    <w:rsid w:val="00242E22"/>
    <w:rsid w:val="0024336B"/>
    <w:rsid w:val="00244194"/>
    <w:rsid w:val="0024424F"/>
    <w:rsid w:val="00244D28"/>
    <w:rsid w:val="00245089"/>
    <w:rsid w:val="00245689"/>
    <w:rsid w:val="00245720"/>
    <w:rsid w:val="00245A6F"/>
    <w:rsid w:val="00245FD5"/>
    <w:rsid w:val="002477DF"/>
    <w:rsid w:val="00251AD6"/>
    <w:rsid w:val="0025224F"/>
    <w:rsid w:val="00252C17"/>
    <w:rsid w:val="0025307F"/>
    <w:rsid w:val="00253230"/>
    <w:rsid w:val="002551BD"/>
    <w:rsid w:val="002568D0"/>
    <w:rsid w:val="00257F18"/>
    <w:rsid w:val="002607AE"/>
    <w:rsid w:val="00260AEE"/>
    <w:rsid w:val="00260C4F"/>
    <w:rsid w:val="002621A6"/>
    <w:rsid w:val="00262661"/>
    <w:rsid w:val="00262D9D"/>
    <w:rsid w:val="002632DF"/>
    <w:rsid w:val="00263946"/>
    <w:rsid w:val="002640BA"/>
    <w:rsid w:val="00264544"/>
    <w:rsid w:val="00264CF2"/>
    <w:rsid w:val="002667A8"/>
    <w:rsid w:val="00267587"/>
    <w:rsid w:val="002675C8"/>
    <w:rsid w:val="00267760"/>
    <w:rsid w:val="00267A1A"/>
    <w:rsid w:val="00271589"/>
    <w:rsid w:val="00273177"/>
    <w:rsid w:val="0027455B"/>
    <w:rsid w:val="00275074"/>
    <w:rsid w:val="0027520A"/>
    <w:rsid w:val="0027537D"/>
    <w:rsid w:val="00276203"/>
    <w:rsid w:val="002763E9"/>
    <w:rsid w:val="00276736"/>
    <w:rsid w:val="00276F4E"/>
    <w:rsid w:val="0027773D"/>
    <w:rsid w:val="002778BD"/>
    <w:rsid w:val="00281450"/>
    <w:rsid w:val="002815FA"/>
    <w:rsid w:val="00281FC2"/>
    <w:rsid w:val="002824C2"/>
    <w:rsid w:val="00282512"/>
    <w:rsid w:val="00284E32"/>
    <w:rsid w:val="002851EB"/>
    <w:rsid w:val="00285510"/>
    <w:rsid w:val="00285BD1"/>
    <w:rsid w:val="00285DE2"/>
    <w:rsid w:val="0028616D"/>
    <w:rsid w:val="00286965"/>
    <w:rsid w:val="0029136E"/>
    <w:rsid w:val="00291546"/>
    <w:rsid w:val="00292399"/>
    <w:rsid w:val="00292DCE"/>
    <w:rsid w:val="00294445"/>
    <w:rsid w:val="00294B4D"/>
    <w:rsid w:val="0029537E"/>
    <w:rsid w:val="002960D5"/>
    <w:rsid w:val="00297926"/>
    <w:rsid w:val="002A02C9"/>
    <w:rsid w:val="002A1062"/>
    <w:rsid w:val="002A2012"/>
    <w:rsid w:val="002A2413"/>
    <w:rsid w:val="002A2E13"/>
    <w:rsid w:val="002A2F5E"/>
    <w:rsid w:val="002A352A"/>
    <w:rsid w:val="002A4917"/>
    <w:rsid w:val="002A607D"/>
    <w:rsid w:val="002A711C"/>
    <w:rsid w:val="002B132E"/>
    <w:rsid w:val="002B1499"/>
    <w:rsid w:val="002B2813"/>
    <w:rsid w:val="002B2D29"/>
    <w:rsid w:val="002B2E66"/>
    <w:rsid w:val="002B3B31"/>
    <w:rsid w:val="002B3BBD"/>
    <w:rsid w:val="002B5376"/>
    <w:rsid w:val="002B5670"/>
    <w:rsid w:val="002B6098"/>
    <w:rsid w:val="002B72E2"/>
    <w:rsid w:val="002C0C4B"/>
    <w:rsid w:val="002C1B10"/>
    <w:rsid w:val="002C1EEA"/>
    <w:rsid w:val="002C3F8E"/>
    <w:rsid w:val="002C4387"/>
    <w:rsid w:val="002C47AD"/>
    <w:rsid w:val="002C5510"/>
    <w:rsid w:val="002C6034"/>
    <w:rsid w:val="002C635B"/>
    <w:rsid w:val="002C67DD"/>
    <w:rsid w:val="002C70FD"/>
    <w:rsid w:val="002C7276"/>
    <w:rsid w:val="002C770F"/>
    <w:rsid w:val="002C7CFF"/>
    <w:rsid w:val="002D0BC6"/>
    <w:rsid w:val="002D0C0E"/>
    <w:rsid w:val="002D12DB"/>
    <w:rsid w:val="002D17C5"/>
    <w:rsid w:val="002D365F"/>
    <w:rsid w:val="002D51DF"/>
    <w:rsid w:val="002D6892"/>
    <w:rsid w:val="002D68C2"/>
    <w:rsid w:val="002D6987"/>
    <w:rsid w:val="002D7C86"/>
    <w:rsid w:val="002E0692"/>
    <w:rsid w:val="002E152D"/>
    <w:rsid w:val="002E1D74"/>
    <w:rsid w:val="002E2943"/>
    <w:rsid w:val="002E2CF1"/>
    <w:rsid w:val="002E34AF"/>
    <w:rsid w:val="002E4AAC"/>
    <w:rsid w:val="002E53C6"/>
    <w:rsid w:val="002E53DE"/>
    <w:rsid w:val="002E563B"/>
    <w:rsid w:val="002E62D2"/>
    <w:rsid w:val="002E734F"/>
    <w:rsid w:val="002E74AF"/>
    <w:rsid w:val="002E74F0"/>
    <w:rsid w:val="002E758C"/>
    <w:rsid w:val="002E7F84"/>
    <w:rsid w:val="002F08CE"/>
    <w:rsid w:val="002F1038"/>
    <w:rsid w:val="002F1227"/>
    <w:rsid w:val="002F1F61"/>
    <w:rsid w:val="002F22FF"/>
    <w:rsid w:val="002F2D8F"/>
    <w:rsid w:val="002F5BE4"/>
    <w:rsid w:val="002F695B"/>
    <w:rsid w:val="002F72DA"/>
    <w:rsid w:val="002F76B1"/>
    <w:rsid w:val="002F7D66"/>
    <w:rsid w:val="002F7DBE"/>
    <w:rsid w:val="0030090B"/>
    <w:rsid w:val="00302AE8"/>
    <w:rsid w:val="00302BB1"/>
    <w:rsid w:val="003030F0"/>
    <w:rsid w:val="00303D5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1C"/>
    <w:rsid w:val="003125E0"/>
    <w:rsid w:val="00312ECE"/>
    <w:rsid w:val="0031393C"/>
    <w:rsid w:val="00313CB0"/>
    <w:rsid w:val="00313F96"/>
    <w:rsid w:val="00313FA4"/>
    <w:rsid w:val="00314A3E"/>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0824"/>
    <w:rsid w:val="00330F7D"/>
    <w:rsid w:val="003317CA"/>
    <w:rsid w:val="00331C77"/>
    <w:rsid w:val="00331DB6"/>
    <w:rsid w:val="00331F96"/>
    <w:rsid w:val="00332B55"/>
    <w:rsid w:val="003336B9"/>
    <w:rsid w:val="00334593"/>
    <w:rsid w:val="0033476C"/>
    <w:rsid w:val="00334F3D"/>
    <w:rsid w:val="00335EA8"/>
    <w:rsid w:val="003363DD"/>
    <w:rsid w:val="00337810"/>
    <w:rsid w:val="00340361"/>
    <w:rsid w:val="00340795"/>
    <w:rsid w:val="00340A9C"/>
    <w:rsid w:val="0034111C"/>
    <w:rsid w:val="00341947"/>
    <w:rsid w:val="00341E60"/>
    <w:rsid w:val="003420F4"/>
    <w:rsid w:val="0034217F"/>
    <w:rsid w:val="00342AD2"/>
    <w:rsid w:val="00343954"/>
    <w:rsid w:val="00344BCA"/>
    <w:rsid w:val="00345405"/>
    <w:rsid w:val="00345DDD"/>
    <w:rsid w:val="00346FED"/>
    <w:rsid w:val="00350E5B"/>
    <w:rsid w:val="00350EE4"/>
    <w:rsid w:val="00351E01"/>
    <w:rsid w:val="00352202"/>
    <w:rsid w:val="00352968"/>
    <w:rsid w:val="0035298B"/>
    <w:rsid w:val="00352D21"/>
    <w:rsid w:val="0035443D"/>
    <w:rsid w:val="00354AA2"/>
    <w:rsid w:val="00354F4A"/>
    <w:rsid w:val="00354FEE"/>
    <w:rsid w:val="00356275"/>
    <w:rsid w:val="00356C0B"/>
    <w:rsid w:val="00357B9C"/>
    <w:rsid w:val="00357E15"/>
    <w:rsid w:val="003607C5"/>
    <w:rsid w:val="00361412"/>
    <w:rsid w:val="003615CA"/>
    <w:rsid w:val="00363B2C"/>
    <w:rsid w:val="003642A6"/>
    <w:rsid w:val="00364763"/>
    <w:rsid w:val="00365C3D"/>
    <w:rsid w:val="00366C1B"/>
    <w:rsid w:val="00367337"/>
    <w:rsid w:val="00367367"/>
    <w:rsid w:val="00367FD8"/>
    <w:rsid w:val="0037004E"/>
    <w:rsid w:val="00370AF5"/>
    <w:rsid w:val="00370B63"/>
    <w:rsid w:val="00370FCC"/>
    <w:rsid w:val="003711AF"/>
    <w:rsid w:val="00372F8B"/>
    <w:rsid w:val="003733C5"/>
    <w:rsid w:val="003735C6"/>
    <w:rsid w:val="00374848"/>
    <w:rsid w:val="003757A1"/>
    <w:rsid w:val="00375D09"/>
    <w:rsid w:val="003762DC"/>
    <w:rsid w:val="0037739D"/>
    <w:rsid w:val="0037751C"/>
    <w:rsid w:val="00377D61"/>
    <w:rsid w:val="0038044B"/>
    <w:rsid w:val="003805A8"/>
    <w:rsid w:val="00380B66"/>
    <w:rsid w:val="00380F3F"/>
    <w:rsid w:val="0038119A"/>
    <w:rsid w:val="00381953"/>
    <w:rsid w:val="00382232"/>
    <w:rsid w:val="003822C4"/>
    <w:rsid w:val="00382A72"/>
    <w:rsid w:val="00382D17"/>
    <w:rsid w:val="00382F1A"/>
    <w:rsid w:val="00382F9A"/>
    <w:rsid w:val="00383282"/>
    <w:rsid w:val="00383422"/>
    <w:rsid w:val="00383658"/>
    <w:rsid w:val="0038412E"/>
    <w:rsid w:val="00386053"/>
    <w:rsid w:val="00387459"/>
    <w:rsid w:val="0038771D"/>
    <w:rsid w:val="00390935"/>
    <w:rsid w:val="0039241F"/>
    <w:rsid w:val="00392491"/>
    <w:rsid w:val="00393011"/>
    <w:rsid w:val="003935B0"/>
    <w:rsid w:val="00393E44"/>
    <w:rsid w:val="00394301"/>
    <w:rsid w:val="003961A7"/>
    <w:rsid w:val="0039747B"/>
    <w:rsid w:val="00397AB6"/>
    <w:rsid w:val="00397ACA"/>
    <w:rsid w:val="003A10C3"/>
    <w:rsid w:val="003A2A42"/>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1BCF"/>
    <w:rsid w:val="003B23F6"/>
    <w:rsid w:val="003B2E9B"/>
    <w:rsid w:val="003B2F8D"/>
    <w:rsid w:val="003B3C64"/>
    <w:rsid w:val="003B4FAA"/>
    <w:rsid w:val="003B547A"/>
    <w:rsid w:val="003B6EC0"/>
    <w:rsid w:val="003B75B9"/>
    <w:rsid w:val="003B7892"/>
    <w:rsid w:val="003C087B"/>
    <w:rsid w:val="003C0DA2"/>
    <w:rsid w:val="003C1A18"/>
    <w:rsid w:val="003C3A89"/>
    <w:rsid w:val="003C518E"/>
    <w:rsid w:val="003C5C41"/>
    <w:rsid w:val="003C669D"/>
    <w:rsid w:val="003C6877"/>
    <w:rsid w:val="003C7062"/>
    <w:rsid w:val="003C7461"/>
    <w:rsid w:val="003C7C46"/>
    <w:rsid w:val="003D0788"/>
    <w:rsid w:val="003D132A"/>
    <w:rsid w:val="003D1517"/>
    <w:rsid w:val="003D1657"/>
    <w:rsid w:val="003D1D50"/>
    <w:rsid w:val="003D232D"/>
    <w:rsid w:val="003D286B"/>
    <w:rsid w:val="003D2938"/>
    <w:rsid w:val="003D3FBA"/>
    <w:rsid w:val="003D402B"/>
    <w:rsid w:val="003D4401"/>
    <w:rsid w:val="003D51C7"/>
    <w:rsid w:val="003D54B0"/>
    <w:rsid w:val="003D764F"/>
    <w:rsid w:val="003D76EF"/>
    <w:rsid w:val="003D774D"/>
    <w:rsid w:val="003E0042"/>
    <w:rsid w:val="003E0667"/>
    <w:rsid w:val="003E0BCE"/>
    <w:rsid w:val="003E0DF3"/>
    <w:rsid w:val="003E0E76"/>
    <w:rsid w:val="003E13E0"/>
    <w:rsid w:val="003E1660"/>
    <w:rsid w:val="003E1CD1"/>
    <w:rsid w:val="003E21C4"/>
    <w:rsid w:val="003E2A2D"/>
    <w:rsid w:val="003E3A8A"/>
    <w:rsid w:val="003E47D4"/>
    <w:rsid w:val="003E50B9"/>
    <w:rsid w:val="003E64A9"/>
    <w:rsid w:val="003E7905"/>
    <w:rsid w:val="003F0336"/>
    <w:rsid w:val="003F1E08"/>
    <w:rsid w:val="003F3FCC"/>
    <w:rsid w:val="003F5547"/>
    <w:rsid w:val="003F5C40"/>
    <w:rsid w:val="003F6E12"/>
    <w:rsid w:val="003F6F8B"/>
    <w:rsid w:val="003F75ED"/>
    <w:rsid w:val="004002B7"/>
    <w:rsid w:val="00400F31"/>
    <w:rsid w:val="004023BA"/>
    <w:rsid w:val="00403973"/>
    <w:rsid w:val="00406B4D"/>
    <w:rsid w:val="0041443C"/>
    <w:rsid w:val="0041488F"/>
    <w:rsid w:val="00415162"/>
    <w:rsid w:val="004154F7"/>
    <w:rsid w:val="00416D44"/>
    <w:rsid w:val="004176FF"/>
    <w:rsid w:val="00417A1E"/>
    <w:rsid w:val="00421A27"/>
    <w:rsid w:val="00421D0A"/>
    <w:rsid w:val="004220C6"/>
    <w:rsid w:val="004226C3"/>
    <w:rsid w:val="004228BA"/>
    <w:rsid w:val="004241C5"/>
    <w:rsid w:val="00424FA7"/>
    <w:rsid w:val="00425D2C"/>
    <w:rsid w:val="00426A87"/>
    <w:rsid w:val="00427007"/>
    <w:rsid w:val="004276E9"/>
    <w:rsid w:val="004309D8"/>
    <w:rsid w:val="004313D1"/>
    <w:rsid w:val="00432110"/>
    <w:rsid w:val="004328EE"/>
    <w:rsid w:val="00433EBE"/>
    <w:rsid w:val="00434406"/>
    <w:rsid w:val="00434B65"/>
    <w:rsid w:val="00440FED"/>
    <w:rsid w:val="00441B92"/>
    <w:rsid w:val="004438A2"/>
    <w:rsid w:val="00443A9F"/>
    <w:rsid w:val="0044474B"/>
    <w:rsid w:val="00445FF7"/>
    <w:rsid w:val="004508A8"/>
    <w:rsid w:val="00450D65"/>
    <w:rsid w:val="00451BAE"/>
    <w:rsid w:val="00452141"/>
    <w:rsid w:val="00452CA7"/>
    <w:rsid w:val="00453341"/>
    <w:rsid w:val="004545C6"/>
    <w:rsid w:val="00454A8F"/>
    <w:rsid w:val="00454DCA"/>
    <w:rsid w:val="00454E26"/>
    <w:rsid w:val="00456544"/>
    <w:rsid w:val="00456649"/>
    <w:rsid w:val="004567B7"/>
    <w:rsid w:val="004567DC"/>
    <w:rsid w:val="00456856"/>
    <w:rsid w:val="004571EF"/>
    <w:rsid w:val="00457ACC"/>
    <w:rsid w:val="0046047A"/>
    <w:rsid w:val="00461210"/>
    <w:rsid w:val="00461700"/>
    <w:rsid w:val="00461AAC"/>
    <w:rsid w:val="00462490"/>
    <w:rsid w:val="00462AC9"/>
    <w:rsid w:val="00463DC3"/>
    <w:rsid w:val="00465299"/>
    <w:rsid w:val="00466A0F"/>
    <w:rsid w:val="0046795B"/>
    <w:rsid w:val="004708C0"/>
    <w:rsid w:val="004708FD"/>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3DA4"/>
    <w:rsid w:val="00484377"/>
    <w:rsid w:val="0048526D"/>
    <w:rsid w:val="00485B23"/>
    <w:rsid w:val="00485B50"/>
    <w:rsid w:val="004874E4"/>
    <w:rsid w:val="0048792B"/>
    <w:rsid w:val="0049070D"/>
    <w:rsid w:val="00490A39"/>
    <w:rsid w:val="00490E82"/>
    <w:rsid w:val="00491BE4"/>
    <w:rsid w:val="00491DB2"/>
    <w:rsid w:val="00492877"/>
    <w:rsid w:val="0049369B"/>
    <w:rsid w:val="004938B7"/>
    <w:rsid w:val="00493A4C"/>
    <w:rsid w:val="0049460C"/>
    <w:rsid w:val="00495BA6"/>
    <w:rsid w:val="00496DC2"/>
    <w:rsid w:val="00496E75"/>
    <w:rsid w:val="004A014C"/>
    <w:rsid w:val="004A0AA8"/>
    <w:rsid w:val="004A126A"/>
    <w:rsid w:val="004A16E7"/>
    <w:rsid w:val="004A1FE4"/>
    <w:rsid w:val="004A2103"/>
    <w:rsid w:val="004A2CA9"/>
    <w:rsid w:val="004A33EF"/>
    <w:rsid w:val="004A34C9"/>
    <w:rsid w:val="004A3CB5"/>
    <w:rsid w:val="004A5248"/>
    <w:rsid w:val="004A537D"/>
    <w:rsid w:val="004A67F0"/>
    <w:rsid w:val="004A71C3"/>
    <w:rsid w:val="004A7769"/>
    <w:rsid w:val="004A77B1"/>
    <w:rsid w:val="004B013B"/>
    <w:rsid w:val="004B23AD"/>
    <w:rsid w:val="004B2965"/>
    <w:rsid w:val="004B3265"/>
    <w:rsid w:val="004B3545"/>
    <w:rsid w:val="004B4224"/>
    <w:rsid w:val="004B4297"/>
    <w:rsid w:val="004B4647"/>
    <w:rsid w:val="004B4A25"/>
    <w:rsid w:val="004B6B25"/>
    <w:rsid w:val="004B6CCC"/>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0136"/>
    <w:rsid w:val="004D0D7D"/>
    <w:rsid w:val="004D2629"/>
    <w:rsid w:val="004D26B8"/>
    <w:rsid w:val="004D2959"/>
    <w:rsid w:val="004D2C2C"/>
    <w:rsid w:val="004D2D86"/>
    <w:rsid w:val="004D38C2"/>
    <w:rsid w:val="004D41DC"/>
    <w:rsid w:val="004D434C"/>
    <w:rsid w:val="004D46C0"/>
    <w:rsid w:val="004D4FBD"/>
    <w:rsid w:val="004D4FC0"/>
    <w:rsid w:val="004D5CE7"/>
    <w:rsid w:val="004D6381"/>
    <w:rsid w:val="004D7DA8"/>
    <w:rsid w:val="004E10CD"/>
    <w:rsid w:val="004E1401"/>
    <w:rsid w:val="004E2892"/>
    <w:rsid w:val="004E362B"/>
    <w:rsid w:val="004E3681"/>
    <w:rsid w:val="004E3D74"/>
    <w:rsid w:val="004E42BE"/>
    <w:rsid w:val="004E5DE1"/>
    <w:rsid w:val="004E784B"/>
    <w:rsid w:val="004F0224"/>
    <w:rsid w:val="004F0DB4"/>
    <w:rsid w:val="004F0E04"/>
    <w:rsid w:val="004F1CD3"/>
    <w:rsid w:val="004F1EBC"/>
    <w:rsid w:val="004F20E8"/>
    <w:rsid w:val="004F21C3"/>
    <w:rsid w:val="004F24B7"/>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07EDC"/>
    <w:rsid w:val="005105C8"/>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465"/>
    <w:rsid w:val="00523E75"/>
    <w:rsid w:val="005243E0"/>
    <w:rsid w:val="005256F3"/>
    <w:rsid w:val="0052597A"/>
    <w:rsid w:val="00525B99"/>
    <w:rsid w:val="005265A3"/>
    <w:rsid w:val="00526783"/>
    <w:rsid w:val="00526BC6"/>
    <w:rsid w:val="0052733F"/>
    <w:rsid w:val="0052773A"/>
    <w:rsid w:val="00527FB1"/>
    <w:rsid w:val="00530423"/>
    <w:rsid w:val="0053107E"/>
    <w:rsid w:val="005312CB"/>
    <w:rsid w:val="0053162F"/>
    <w:rsid w:val="00531777"/>
    <w:rsid w:val="0053281C"/>
    <w:rsid w:val="00532AD0"/>
    <w:rsid w:val="0053311D"/>
    <w:rsid w:val="00533B93"/>
    <w:rsid w:val="005340C9"/>
    <w:rsid w:val="00536698"/>
    <w:rsid w:val="005368E5"/>
    <w:rsid w:val="00537453"/>
    <w:rsid w:val="005375FE"/>
    <w:rsid w:val="00540BFC"/>
    <w:rsid w:val="0054195A"/>
    <w:rsid w:val="005420DE"/>
    <w:rsid w:val="005421B3"/>
    <w:rsid w:val="00542249"/>
    <w:rsid w:val="0054251B"/>
    <w:rsid w:val="00542FAA"/>
    <w:rsid w:val="005431F5"/>
    <w:rsid w:val="00543707"/>
    <w:rsid w:val="005439D2"/>
    <w:rsid w:val="00543EBB"/>
    <w:rsid w:val="00544213"/>
    <w:rsid w:val="0054486D"/>
    <w:rsid w:val="005450E6"/>
    <w:rsid w:val="005453F3"/>
    <w:rsid w:val="00545549"/>
    <w:rsid w:val="005469F5"/>
    <w:rsid w:val="00546F36"/>
    <w:rsid w:val="005518ED"/>
    <w:rsid w:val="00552093"/>
    <w:rsid w:val="0055383D"/>
    <w:rsid w:val="0055472C"/>
    <w:rsid w:val="00554C49"/>
    <w:rsid w:val="00554E06"/>
    <w:rsid w:val="00554E4B"/>
    <w:rsid w:val="0055519C"/>
    <w:rsid w:val="005554C1"/>
    <w:rsid w:val="00555F67"/>
    <w:rsid w:val="00556E32"/>
    <w:rsid w:val="00557974"/>
    <w:rsid w:val="005604F1"/>
    <w:rsid w:val="005606A4"/>
    <w:rsid w:val="005607B8"/>
    <w:rsid w:val="00560CF5"/>
    <w:rsid w:val="0056272D"/>
    <w:rsid w:val="00562BAB"/>
    <w:rsid w:val="00563047"/>
    <w:rsid w:val="0056308E"/>
    <w:rsid w:val="00563888"/>
    <w:rsid w:val="005638C1"/>
    <w:rsid w:val="00563F16"/>
    <w:rsid w:val="0056415C"/>
    <w:rsid w:val="005649BF"/>
    <w:rsid w:val="00564F01"/>
    <w:rsid w:val="005650ED"/>
    <w:rsid w:val="00565869"/>
    <w:rsid w:val="005665EE"/>
    <w:rsid w:val="00567415"/>
    <w:rsid w:val="00567610"/>
    <w:rsid w:val="00570D9F"/>
    <w:rsid w:val="0057185C"/>
    <w:rsid w:val="00571CA8"/>
    <w:rsid w:val="00572947"/>
    <w:rsid w:val="00573138"/>
    <w:rsid w:val="005734A7"/>
    <w:rsid w:val="005746C4"/>
    <w:rsid w:val="00574B50"/>
    <w:rsid w:val="00575D4D"/>
    <w:rsid w:val="00577835"/>
    <w:rsid w:val="00580793"/>
    <w:rsid w:val="00581470"/>
    <w:rsid w:val="00581B62"/>
    <w:rsid w:val="00581BAD"/>
    <w:rsid w:val="00581D62"/>
    <w:rsid w:val="00582087"/>
    <w:rsid w:val="00582F21"/>
    <w:rsid w:val="005831DD"/>
    <w:rsid w:val="00583315"/>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5931"/>
    <w:rsid w:val="005A5C7C"/>
    <w:rsid w:val="005A704D"/>
    <w:rsid w:val="005B3C6D"/>
    <w:rsid w:val="005B4045"/>
    <w:rsid w:val="005B4BAD"/>
    <w:rsid w:val="005B4EFF"/>
    <w:rsid w:val="005B609E"/>
    <w:rsid w:val="005B6DF6"/>
    <w:rsid w:val="005B7B7D"/>
    <w:rsid w:val="005C0DC6"/>
    <w:rsid w:val="005C1948"/>
    <w:rsid w:val="005C22F9"/>
    <w:rsid w:val="005C263C"/>
    <w:rsid w:val="005C2679"/>
    <w:rsid w:val="005C298C"/>
    <w:rsid w:val="005C4BFB"/>
    <w:rsid w:val="005C5870"/>
    <w:rsid w:val="005C5872"/>
    <w:rsid w:val="005C59E5"/>
    <w:rsid w:val="005D059A"/>
    <w:rsid w:val="005D07C5"/>
    <w:rsid w:val="005D21B7"/>
    <w:rsid w:val="005D2DAD"/>
    <w:rsid w:val="005D37E6"/>
    <w:rsid w:val="005D3A98"/>
    <w:rsid w:val="005D4302"/>
    <w:rsid w:val="005D5A20"/>
    <w:rsid w:val="005D786C"/>
    <w:rsid w:val="005D7FD7"/>
    <w:rsid w:val="005E00E5"/>
    <w:rsid w:val="005E0148"/>
    <w:rsid w:val="005E049F"/>
    <w:rsid w:val="005E0BB6"/>
    <w:rsid w:val="005E3073"/>
    <w:rsid w:val="005E316A"/>
    <w:rsid w:val="005E352F"/>
    <w:rsid w:val="005E5818"/>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5A5E"/>
    <w:rsid w:val="006060C2"/>
    <w:rsid w:val="00606A26"/>
    <w:rsid w:val="0060728E"/>
    <w:rsid w:val="00607D81"/>
    <w:rsid w:val="00610747"/>
    <w:rsid w:val="00610E03"/>
    <w:rsid w:val="0061176E"/>
    <w:rsid w:val="00613EA5"/>
    <w:rsid w:val="00614CD1"/>
    <w:rsid w:val="006151F2"/>
    <w:rsid w:val="0061567B"/>
    <w:rsid w:val="00615AC8"/>
    <w:rsid w:val="006174D7"/>
    <w:rsid w:val="0062152A"/>
    <w:rsid w:val="00621753"/>
    <w:rsid w:val="00623583"/>
    <w:rsid w:val="006235A2"/>
    <w:rsid w:val="0062462F"/>
    <w:rsid w:val="00624BA1"/>
    <w:rsid w:val="0062661B"/>
    <w:rsid w:val="00626C63"/>
    <w:rsid w:val="00627832"/>
    <w:rsid w:val="00630057"/>
    <w:rsid w:val="00630118"/>
    <w:rsid w:val="00630514"/>
    <w:rsid w:val="006310AE"/>
    <w:rsid w:val="00631242"/>
    <w:rsid w:val="00631489"/>
    <w:rsid w:val="00631762"/>
    <w:rsid w:val="00632196"/>
    <w:rsid w:val="00632859"/>
    <w:rsid w:val="00632BA2"/>
    <w:rsid w:val="00633750"/>
    <w:rsid w:val="00633BF2"/>
    <w:rsid w:val="00633F67"/>
    <w:rsid w:val="006345C3"/>
    <w:rsid w:val="0063530F"/>
    <w:rsid w:val="006362F9"/>
    <w:rsid w:val="006369A9"/>
    <w:rsid w:val="006373CD"/>
    <w:rsid w:val="00641283"/>
    <w:rsid w:val="006413CF"/>
    <w:rsid w:val="00641413"/>
    <w:rsid w:val="00641465"/>
    <w:rsid w:val="0064165D"/>
    <w:rsid w:val="00642551"/>
    <w:rsid w:val="00642E8C"/>
    <w:rsid w:val="0064339F"/>
    <w:rsid w:val="006433BD"/>
    <w:rsid w:val="00643562"/>
    <w:rsid w:val="00643784"/>
    <w:rsid w:val="00644186"/>
    <w:rsid w:val="00644999"/>
    <w:rsid w:val="00644A21"/>
    <w:rsid w:val="00644D4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912"/>
    <w:rsid w:val="00657AE5"/>
    <w:rsid w:val="00657DEE"/>
    <w:rsid w:val="006619B0"/>
    <w:rsid w:val="00662012"/>
    <w:rsid w:val="00662543"/>
    <w:rsid w:val="006626D0"/>
    <w:rsid w:val="006628E9"/>
    <w:rsid w:val="00663806"/>
    <w:rsid w:val="006641F4"/>
    <w:rsid w:val="00664E8C"/>
    <w:rsid w:val="00665F7C"/>
    <w:rsid w:val="0066699A"/>
    <w:rsid w:val="00666DFC"/>
    <w:rsid w:val="00666EBB"/>
    <w:rsid w:val="0066779E"/>
    <w:rsid w:val="00667FAF"/>
    <w:rsid w:val="0067096D"/>
    <w:rsid w:val="00670AF4"/>
    <w:rsid w:val="0067149B"/>
    <w:rsid w:val="006719E0"/>
    <w:rsid w:val="0067269D"/>
    <w:rsid w:val="00672988"/>
    <w:rsid w:val="00672C64"/>
    <w:rsid w:val="00674E6A"/>
    <w:rsid w:val="00675CF4"/>
    <w:rsid w:val="00676A64"/>
    <w:rsid w:val="00677027"/>
    <w:rsid w:val="00677925"/>
    <w:rsid w:val="006779BF"/>
    <w:rsid w:val="00680F46"/>
    <w:rsid w:val="00681FDC"/>
    <w:rsid w:val="006825AB"/>
    <w:rsid w:val="00682B53"/>
    <w:rsid w:val="00682F27"/>
    <w:rsid w:val="006859DB"/>
    <w:rsid w:val="0068678D"/>
    <w:rsid w:val="00687488"/>
    <w:rsid w:val="006904ED"/>
    <w:rsid w:val="00690E2E"/>
    <w:rsid w:val="00690F19"/>
    <w:rsid w:val="00690FCB"/>
    <w:rsid w:val="006915D7"/>
    <w:rsid w:val="00692814"/>
    <w:rsid w:val="006932E7"/>
    <w:rsid w:val="00693347"/>
    <w:rsid w:val="0069334C"/>
    <w:rsid w:val="006948EF"/>
    <w:rsid w:val="00695938"/>
    <w:rsid w:val="00696D63"/>
    <w:rsid w:val="006A032F"/>
    <w:rsid w:val="006A0C94"/>
    <w:rsid w:val="006A0DD3"/>
    <w:rsid w:val="006A146E"/>
    <w:rsid w:val="006A1BEB"/>
    <w:rsid w:val="006A3022"/>
    <w:rsid w:val="006A3878"/>
    <w:rsid w:val="006A41AE"/>
    <w:rsid w:val="006A4856"/>
    <w:rsid w:val="006A5010"/>
    <w:rsid w:val="006A5474"/>
    <w:rsid w:val="006A564B"/>
    <w:rsid w:val="006A6C90"/>
    <w:rsid w:val="006A7A73"/>
    <w:rsid w:val="006B05B5"/>
    <w:rsid w:val="006B0EC7"/>
    <w:rsid w:val="006B1545"/>
    <w:rsid w:val="006B23B9"/>
    <w:rsid w:val="006B2A22"/>
    <w:rsid w:val="006B2DA7"/>
    <w:rsid w:val="006B2F4D"/>
    <w:rsid w:val="006B306B"/>
    <w:rsid w:val="006B3682"/>
    <w:rsid w:val="006B3974"/>
    <w:rsid w:val="006B48CB"/>
    <w:rsid w:val="006B564D"/>
    <w:rsid w:val="006B6145"/>
    <w:rsid w:val="006C0EAD"/>
    <w:rsid w:val="006C1445"/>
    <w:rsid w:val="006C3AB0"/>
    <w:rsid w:val="006C3D05"/>
    <w:rsid w:val="006C4FC1"/>
    <w:rsid w:val="006C51A5"/>
    <w:rsid w:val="006C529D"/>
    <w:rsid w:val="006C6798"/>
    <w:rsid w:val="006C6DF7"/>
    <w:rsid w:val="006C7CB6"/>
    <w:rsid w:val="006D0826"/>
    <w:rsid w:val="006D0C12"/>
    <w:rsid w:val="006D0E6B"/>
    <w:rsid w:val="006D2146"/>
    <w:rsid w:val="006D3BC8"/>
    <w:rsid w:val="006D632E"/>
    <w:rsid w:val="006D6C9C"/>
    <w:rsid w:val="006E094A"/>
    <w:rsid w:val="006E12B1"/>
    <w:rsid w:val="006E13D1"/>
    <w:rsid w:val="006E1FB2"/>
    <w:rsid w:val="006E4D0C"/>
    <w:rsid w:val="006E4D1B"/>
    <w:rsid w:val="006E5B78"/>
    <w:rsid w:val="006E67BA"/>
    <w:rsid w:val="006E699D"/>
    <w:rsid w:val="006E6BA3"/>
    <w:rsid w:val="006E6F49"/>
    <w:rsid w:val="006F1116"/>
    <w:rsid w:val="006F2654"/>
    <w:rsid w:val="006F3196"/>
    <w:rsid w:val="006F3C54"/>
    <w:rsid w:val="006F418C"/>
    <w:rsid w:val="006F4383"/>
    <w:rsid w:val="006F5391"/>
    <w:rsid w:val="006F5E3C"/>
    <w:rsid w:val="006F5E64"/>
    <w:rsid w:val="006F60DE"/>
    <w:rsid w:val="006F612B"/>
    <w:rsid w:val="006F618F"/>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6FD7"/>
    <w:rsid w:val="007108D3"/>
    <w:rsid w:val="0071118B"/>
    <w:rsid w:val="00711C66"/>
    <w:rsid w:val="00711E13"/>
    <w:rsid w:val="00712EDA"/>
    <w:rsid w:val="007136D0"/>
    <w:rsid w:val="007155A9"/>
    <w:rsid w:val="007158E1"/>
    <w:rsid w:val="00716AA6"/>
    <w:rsid w:val="0071705B"/>
    <w:rsid w:val="00720505"/>
    <w:rsid w:val="00720E11"/>
    <w:rsid w:val="007236A3"/>
    <w:rsid w:val="007239B6"/>
    <w:rsid w:val="0072490A"/>
    <w:rsid w:val="00724B64"/>
    <w:rsid w:val="0072517D"/>
    <w:rsid w:val="00726421"/>
    <w:rsid w:val="00726878"/>
    <w:rsid w:val="0073124A"/>
    <w:rsid w:val="00731B79"/>
    <w:rsid w:val="007320A2"/>
    <w:rsid w:val="007327CE"/>
    <w:rsid w:val="00733893"/>
    <w:rsid w:val="007340AC"/>
    <w:rsid w:val="00734496"/>
    <w:rsid w:val="00734A05"/>
    <w:rsid w:val="00734ECC"/>
    <w:rsid w:val="00735C6F"/>
    <w:rsid w:val="00737A31"/>
    <w:rsid w:val="00737B2F"/>
    <w:rsid w:val="00742325"/>
    <w:rsid w:val="00742A6A"/>
    <w:rsid w:val="00742B44"/>
    <w:rsid w:val="00745536"/>
    <w:rsid w:val="0074656E"/>
    <w:rsid w:val="007472D5"/>
    <w:rsid w:val="0075137C"/>
    <w:rsid w:val="00752B03"/>
    <w:rsid w:val="00753454"/>
    <w:rsid w:val="00753BB5"/>
    <w:rsid w:val="007544F1"/>
    <w:rsid w:val="00755E4A"/>
    <w:rsid w:val="00756832"/>
    <w:rsid w:val="00757F0B"/>
    <w:rsid w:val="0076037E"/>
    <w:rsid w:val="00761C16"/>
    <w:rsid w:val="007626D0"/>
    <w:rsid w:val="00762A13"/>
    <w:rsid w:val="007651CA"/>
    <w:rsid w:val="00767519"/>
    <w:rsid w:val="007704E1"/>
    <w:rsid w:val="00770E5C"/>
    <w:rsid w:val="00770E62"/>
    <w:rsid w:val="00771115"/>
    <w:rsid w:val="00772569"/>
    <w:rsid w:val="00772E8C"/>
    <w:rsid w:val="00772FDB"/>
    <w:rsid w:val="0077316B"/>
    <w:rsid w:val="007736D3"/>
    <w:rsid w:val="0077500F"/>
    <w:rsid w:val="0077548E"/>
    <w:rsid w:val="00775534"/>
    <w:rsid w:val="00775CE1"/>
    <w:rsid w:val="00777315"/>
    <w:rsid w:val="0077756B"/>
    <w:rsid w:val="007802E4"/>
    <w:rsid w:val="00780919"/>
    <w:rsid w:val="00781589"/>
    <w:rsid w:val="007820D0"/>
    <w:rsid w:val="007826C8"/>
    <w:rsid w:val="0078300F"/>
    <w:rsid w:val="00783C94"/>
    <w:rsid w:val="00784190"/>
    <w:rsid w:val="0078457B"/>
    <w:rsid w:val="00784756"/>
    <w:rsid w:val="0078539D"/>
    <w:rsid w:val="007856C1"/>
    <w:rsid w:val="00785B0F"/>
    <w:rsid w:val="0078615E"/>
    <w:rsid w:val="00787051"/>
    <w:rsid w:val="0079018D"/>
    <w:rsid w:val="007901DC"/>
    <w:rsid w:val="00791A00"/>
    <w:rsid w:val="00791DDB"/>
    <w:rsid w:val="0079287C"/>
    <w:rsid w:val="00792CEE"/>
    <w:rsid w:val="007936A8"/>
    <w:rsid w:val="00795A7C"/>
    <w:rsid w:val="007962B4"/>
    <w:rsid w:val="00796F15"/>
    <w:rsid w:val="00797E22"/>
    <w:rsid w:val="00797FAF"/>
    <w:rsid w:val="007A138F"/>
    <w:rsid w:val="007A1640"/>
    <w:rsid w:val="007A1AE4"/>
    <w:rsid w:val="007A39DF"/>
    <w:rsid w:val="007A43ED"/>
    <w:rsid w:val="007A4BDD"/>
    <w:rsid w:val="007A6CFD"/>
    <w:rsid w:val="007A72B4"/>
    <w:rsid w:val="007A72EE"/>
    <w:rsid w:val="007B0397"/>
    <w:rsid w:val="007B0907"/>
    <w:rsid w:val="007B0ADB"/>
    <w:rsid w:val="007B26EE"/>
    <w:rsid w:val="007B3277"/>
    <w:rsid w:val="007B3502"/>
    <w:rsid w:val="007B3E6D"/>
    <w:rsid w:val="007B44ED"/>
    <w:rsid w:val="007B491A"/>
    <w:rsid w:val="007B528F"/>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6B1"/>
    <w:rsid w:val="007D6F64"/>
    <w:rsid w:val="007E1782"/>
    <w:rsid w:val="007E25AB"/>
    <w:rsid w:val="007E285C"/>
    <w:rsid w:val="007E2F41"/>
    <w:rsid w:val="007E44FC"/>
    <w:rsid w:val="007E5AC2"/>
    <w:rsid w:val="007E79C5"/>
    <w:rsid w:val="007F0798"/>
    <w:rsid w:val="007F0ACC"/>
    <w:rsid w:val="007F2845"/>
    <w:rsid w:val="007F2A69"/>
    <w:rsid w:val="007F2F8B"/>
    <w:rsid w:val="007F38A2"/>
    <w:rsid w:val="007F3D9F"/>
    <w:rsid w:val="007F43BC"/>
    <w:rsid w:val="007F4740"/>
    <w:rsid w:val="008006C6"/>
    <w:rsid w:val="00800B03"/>
    <w:rsid w:val="00800C52"/>
    <w:rsid w:val="0080153E"/>
    <w:rsid w:val="008018C8"/>
    <w:rsid w:val="0080263A"/>
    <w:rsid w:val="0080329D"/>
    <w:rsid w:val="00803C73"/>
    <w:rsid w:val="008055A9"/>
    <w:rsid w:val="0080742D"/>
    <w:rsid w:val="008100AC"/>
    <w:rsid w:val="00810C05"/>
    <w:rsid w:val="0081151E"/>
    <w:rsid w:val="00811A5F"/>
    <w:rsid w:val="00812498"/>
    <w:rsid w:val="008127E6"/>
    <w:rsid w:val="0081336E"/>
    <w:rsid w:val="00813928"/>
    <w:rsid w:val="008154EC"/>
    <w:rsid w:val="00815A88"/>
    <w:rsid w:val="00817342"/>
    <w:rsid w:val="00820DC7"/>
    <w:rsid w:val="00820FFB"/>
    <w:rsid w:val="00821248"/>
    <w:rsid w:val="00821698"/>
    <w:rsid w:val="00821BA3"/>
    <w:rsid w:val="008221FE"/>
    <w:rsid w:val="00822BF5"/>
    <w:rsid w:val="00823A9B"/>
    <w:rsid w:val="00824894"/>
    <w:rsid w:val="0082490C"/>
    <w:rsid w:val="00824FFF"/>
    <w:rsid w:val="00825366"/>
    <w:rsid w:val="00825E84"/>
    <w:rsid w:val="00826C7B"/>
    <w:rsid w:val="00826DD9"/>
    <w:rsid w:val="00826E01"/>
    <w:rsid w:val="008275FC"/>
    <w:rsid w:val="008277A8"/>
    <w:rsid w:val="008278B6"/>
    <w:rsid w:val="008307ED"/>
    <w:rsid w:val="008309C7"/>
    <w:rsid w:val="00830B3B"/>
    <w:rsid w:val="00833418"/>
    <w:rsid w:val="0083350F"/>
    <w:rsid w:val="0083412F"/>
    <w:rsid w:val="00834358"/>
    <w:rsid w:val="008346BD"/>
    <w:rsid w:val="00834923"/>
    <w:rsid w:val="008359EB"/>
    <w:rsid w:val="00836764"/>
    <w:rsid w:val="00836B7A"/>
    <w:rsid w:val="00837B90"/>
    <w:rsid w:val="008400B3"/>
    <w:rsid w:val="008409AA"/>
    <w:rsid w:val="00840FB8"/>
    <w:rsid w:val="00841906"/>
    <w:rsid w:val="008429CB"/>
    <w:rsid w:val="00842AD8"/>
    <w:rsid w:val="00842E0C"/>
    <w:rsid w:val="00843A7A"/>
    <w:rsid w:val="008447F5"/>
    <w:rsid w:val="00846292"/>
    <w:rsid w:val="00846800"/>
    <w:rsid w:val="008506E1"/>
    <w:rsid w:val="00850D96"/>
    <w:rsid w:val="008515EE"/>
    <w:rsid w:val="00851A8E"/>
    <w:rsid w:val="00851EC7"/>
    <w:rsid w:val="008528D3"/>
    <w:rsid w:val="00852FB0"/>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10BF"/>
    <w:rsid w:val="00874009"/>
    <w:rsid w:val="00874158"/>
    <w:rsid w:val="008743F3"/>
    <w:rsid w:val="0087444A"/>
    <w:rsid w:val="00875139"/>
    <w:rsid w:val="00875410"/>
    <w:rsid w:val="0088061C"/>
    <w:rsid w:val="00880EDF"/>
    <w:rsid w:val="008811FD"/>
    <w:rsid w:val="00882DE6"/>
    <w:rsid w:val="00883A20"/>
    <w:rsid w:val="00883D4D"/>
    <w:rsid w:val="008845D6"/>
    <w:rsid w:val="00884B59"/>
    <w:rsid w:val="008850BA"/>
    <w:rsid w:val="00885580"/>
    <w:rsid w:val="00885876"/>
    <w:rsid w:val="00886185"/>
    <w:rsid w:val="008861D9"/>
    <w:rsid w:val="0088638C"/>
    <w:rsid w:val="00886EDF"/>
    <w:rsid w:val="00890224"/>
    <w:rsid w:val="008908E5"/>
    <w:rsid w:val="00891216"/>
    <w:rsid w:val="00894B58"/>
    <w:rsid w:val="00894FDC"/>
    <w:rsid w:val="008957D3"/>
    <w:rsid w:val="00896414"/>
    <w:rsid w:val="0089716F"/>
    <w:rsid w:val="00897C71"/>
    <w:rsid w:val="008A0D78"/>
    <w:rsid w:val="008A0F54"/>
    <w:rsid w:val="008A10AE"/>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978"/>
    <w:rsid w:val="008B6A40"/>
    <w:rsid w:val="008B72EC"/>
    <w:rsid w:val="008C1E5E"/>
    <w:rsid w:val="008C2CFD"/>
    <w:rsid w:val="008C374A"/>
    <w:rsid w:val="008C3CBD"/>
    <w:rsid w:val="008C3FDC"/>
    <w:rsid w:val="008C47AD"/>
    <w:rsid w:val="008C516C"/>
    <w:rsid w:val="008C59A4"/>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1DDF"/>
    <w:rsid w:val="008F2908"/>
    <w:rsid w:val="008F2C6E"/>
    <w:rsid w:val="008F4357"/>
    <w:rsid w:val="008F47C6"/>
    <w:rsid w:val="008F6647"/>
    <w:rsid w:val="008F700E"/>
    <w:rsid w:val="008F721A"/>
    <w:rsid w:val="00900343"/>
    <w:rsid w:val="00900524"/>
    <w:rsid w:val="009006A2"/>
    <w:rsid w:val="0090102B"/>
    <w:rsid w:val="00901448"/>
    <w:rsid w:val="00901AB1"/>
    <w:rsid w:val="009036BC"/>
    <w:rsid w:val="00903D30"/>
    <w:rsid w:val="00904414"/>
    <w:rsid w:val="00905197"/>
    <w:rsid w:val="00905C47"/>
    <w:rsid w:val="00906379"/>
    <w:rsid w:val="00906A8C"/>
    <w:rsid w:val="00906BC7"/>
    <w:rsid w:val="00907D8C"/>
    <w:rsid w:val="009101EA"/>
    <w:rsid w:val="009106FC"/>
    <w:rsid w:val="009108E5"/>
    <w:rsid w:val="009118BB"/>
    <w:rsid w:val="0091191F"/>
    <w:rsid w:val="00911E7D"/>
    <w:rsid w:val="009120A9"/>
    <w:rsid w:val="009134C3"/>
    <w:rsid w:val="00915612"/>
    <w:rsid w:val="00915B81"/>
    <w:rsid w:val="00915D6B"/>
    <w:rsid w:val="009160DF"/>
    <w:rsid w:val="009162C7"/>
    <w:rsid w:val="00916781"/>
    <w:rsid w:val="00916EC2"/>
    <w:rsid w:val="0091735D"/>
    <w:rsid w:val="009213BD"/>
    <w:rsid w:val="009230A6"/>
    <w:rsid w:val="00923CE9"/>
    <w:rsid w:val="00924627"/>
    <w:rsid w:val="009250A8"/>
    <w:rsid w:val="00925BE6"/>
    <w:rsid w:val="00926697"/>
    <w:rsid w:val="00926F61"/>
    <w:rsid w:val="00926FA9"/>
    <w:rsid w:val="00927CA3"/>
    <w:rsid w:val="0093123D"/>
    <w:rsid w:val="009325E7"/>
    <w:rsid w:val="00933040"/>
    <w:rsid w:val="009330E9"/>
    <w:rsid w:val="00934CFE"/>
    <w:rsid w:val="00934D97"/>
    <w:rsid w:val="00935D15"/>
    <w:rsid w:val="009411FB"/>
    <w:rsid w:val="009414A9"/>
    <w:rsid w:val="00941B71"/>
    <w:rsid w:val="00941DF9"/>
    <w:rsid w:val="009421AD"/>
    <w:rsid w:val="0094221C"/>
    <w:rsid w:val="00943175"/>
    <w:rsid w:val="0094409C"/>
    <w:rsid w:val="00944159"/>
    <w:rsid w:val="009449B2"/>
    <w:rsid w:val="00944A82"/>
    <w:rsid w:val="00944AF6"/>
    <w:rsid w:val="00944BA5"/>
    <w:rsid w:val="00945AF9"/>
    <w:rsid w:val="00946C4D"/>
    <w:rsid w:val="0095019A"/>
    <w:rsid w:val="0095260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1EB"/>
    <w:rsid w:val="00965C40"/>
    <w:rsid w:val="00966760"/>
    <w:rsid w:val="00967354"/>
    <w:rsid w:val="00971592"/>
    <w:rsid w:val="00971617"/>
    <w:rsid w:val="009717F8"/>
    <w:rsid w:val="00971DDF"/>
    <w:rsid w:val="0097225C"/>
    <w:rsid w:val="009731D6"/>
    <w:rsid w:val="00973FC6"/>
    <w:rsid w:val="00974746"/>
    <w:rsid w:val="00975119"/>
    <w:rsid w:val="009763ED"/>
    <w:rsid w:val="0097695D"/>
    <w:rsid w:val="009769A5"/>
    <w:rsid w:val="00976F04"/>
    <w:rsid w:val="009777F4"/>
    <w:rsid w:val="00977AD8"/>
    <w:rsid w:val="00980265"/>
    <w:rsid w:val="00980A10"/>
    <w:rsid w:val="00981130"/>
    <w:rsid w:val="0098229C"/>
    <w:rsid w:val="0098289D"/>
    <w:rsid w:val="009835E0"/>
    <w:rsid w:val="00983D46"/>
    <w:rsid w:val="00983DCA"/>
    <w:rsid w:val="00985EF7"/>
    <w:rsid w:val="00986093"/>
    <w:rsid w:val="00986146"/>
    <w:rsid w:val="00986CF9"/>
    <w:rsid w:val="0098727B"/>
    <w:rsid w:val="00987416"/>
    <w:rsid w:val="009905B9"/>
    <w:rsid w:val="00990C0E"/>
    <w:rsid w:val="00990D75"/>
    <w:rsid w:val="00991093"/>
    <w:rsid w:val="00991311"/>
    <w:rsid w:val="0099163B"/>
    <w:rsid w:val="00992343"/>
    <w:rsid w:val="0099383D"/>
    <w:rsid w:val="009938B1"/>
    <w:rsid w:val="00996258"/>
    <w:rsid w:val="00996306"/>
    <w:rsid w:val="00996744"/>
    <w:rsid w:val="00997CF4"/>
    <w:rsid w:val="009A1169"/>
    <w:rsid w:val="009A164C"/>
    <w:rsid w:val="009A16A6"/>
    <w:rsid w:val="009A1AAC"/>
    <w:rsid w:val="009A2BB6"/>
    <w:rsid w:val="009A2CB8"/>
    <w:rsid w:val="009A3772"/>
    <w:rsid w:val="009A3789"/>
    <w:rsid w:val="009A45A2"/>
    <w:rsid w:val="009A6919"/>
    <w:rsid w:val="009A6AC7"/>
    <w:rsid w:val="009A7759"/>
    <w:rsid w:val="009A7B14"/>
    <w:rsid w:val="009B0408"/>
    <w:rsid w:val="009B0843"/>
    <w:rsid w:val="009B0DEE"/>
    <w:rsid w:val="009B1335"/>
    <w:rsid w:val="009B176D"/>
    <w:rsid w:val="009B1E47"/>
    <w:rsid w:val="009B2CED"/>
    <w:rsid w:val="009B3054"/>
    <w:rsid w:val="009B335D"/>
    <w:rsid w:val="009B3A05"/>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6828"/>
    <w:rsid w:val="009C70DB"/>
    <w:rsid w:val="009C7166"/>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481"/>
    <w:rsid w:val="009E3CD1"/>
    <w:rsid w:val="009E4ACA"/>
    <w:rsid w:val="009E5520"/>
    <w:rsid w:val="009E5AF5"/>
    <w:rsid w:val="009E5EB5"/>
    <w:rsid w:val="009E6350"/>
    <w:rsid w:val="009E74F0"/>
    <w:rsid w:val="009E7F23"/>
    <w:rsid w:val="009F0768"/>
    <w:rsid w:val="009F102A"/>
    <w:rsid w:val="009F151C"/>
    <w:rsid w:val="009F2A19"/>
    <w:rsid w:val="009F47D9"/>
    <w:rsid w:val="009F514E"/>
    <w:rsid w:val="009F5C5E"/>
    <w:rsid w:val="009F7867"/>
    <w:rsid w:val="009F7D66"/>
    <w:rsid w:val="00A00460"/>
    <w:rsid w:val="00A00BD2"/>
    <w:rsid w:val="00A00E56"/>
    <w:rsid w:val="00A01247"/>
    <w:rsid w:val="00A025C9"/>
    <w:rsid w:val="00A027F3"/>
    <w:rsid w:val="00A03978"/>
    <w:rsid w:val="00A03AB1"/>
    <w:rsid w:val="00A04D7E"/>
    <w:rsid w:val="00A051D9"/>
    <w:rsid w:val="00A05DF3"/>
    <w:rsid w:val="00A07E08"/>
    <w:rsid w:val="00A10D79"/>
    <w:rsid w:val="00A11535"/>
    <w:rsid w:val="00A115DD"/>
    <w:rsid w:val="00A11E56"/>
    <w:rsid w:val="00A11FFC"/>
    <w:rsid w:val="00A12798"/>
    <w:rsid w:val="00A13A09"/>
    <w:rsid w:val="00A153BE"/>
    <w:rsid w:val="00A15DEE"/>
    <w:rsid w:val="00A16420"/>
    <w:rsid w:val="00A16462"/>
    <w:rsid w:val="00A167B5"/>
    <w:rsid w:val="00A16DBE"/>
    <w:rsid w:val="00A179E0"/>
    <w:rsid w:val="00A17C4F"/>
    <w:rsid w:val="00A20653"/>
    <w:rsid w:val="00A20A39"/>
    <w:rsid w:val="00A22AF5"/>
    <w:rsid w:val="00A2324C"/>
    <w:rsid w:val="00A238BD"/>
    <w:rsid w:val="00A23DCA"/>
    <w:rsid w:val="00A240D8"/>
    <w:rsid w:val="00A243E4"/>
    <w:rsid w:val="00A2459D"/>
    <w:rsid w:val="00A24E23"/>
    <w:rsid w:val="00A2566C"/>
    <w:rsid w:val="00A25F05"/>
    <w:rsid w:val="00A26491"/>
    <w:rsid w:val="00A304C8"/>
    <w:rsid w:val="00A3057A"/>
    <w:rsid w:val="00A30B2D"/>
    <w:rsid w:val="00A311AE"/>
    <w:rsid w:val="00A312A6"/>
    <w:rsid w:val="00A3130E"/>
    <w:rsid w:val="00A3138C"/>
    <w:rsid w:val="00A3193B"/>
    <w:rsid w:val="00A324CF"/>
    <w:rsid w:val="00A32E8B"/>
    <w:rsid w:val="00A32ED6"/>
    <w:rsid w:val="00A33776"/>
    <w:rsid w:val="00A344A5"/>
    <w:rsid w:val="00A346C3"/>
    <w:rsid w:val="00A34D4A"/>
    <w:rsid w:val="00A36155"/>
    <w:rsid w:val="00A3629E"/>
    <w:rsid w:val="00A365AD"/>
    <w:rsid w:val="00A373B4"/>
    <w:rsid w:val="00A42A85"/>
    <w:rsid w:val="00A42D07"/>
    <w:rsid w:val="00A42F1F"/>
    <w:rsid w:val="00A442AB"/>
    <w:rsid w:val="00A44B43"/>
    <w:rsid w:val="00A4503E"/>
    <w:rsid w:val="00A450C0"/>
    <w:rsid w:val="00A45468"/>
    <w:rsid w:val="00A471A8"/>
    <w:rsid w:val="00A4791B"/>
    <w:rsid w:val="00A50A48"/>
    <w:rsid w:val="00A51180"/>
    <w:rsid w:val="00A51242"/>
    <w:rsid w:val="00A51522"/>
    <w:rsid w:val="00A51573"/>
    <w:rsid w:val="00A51A5E"/>
    <w:rsid w:val="00A51FFA"/>
    <w:rsid w:val="00A5260B"/>
    <w:rsid w:val="00A52895"/>
    <w:rsid w:val="00A52D7D"/>
    <w:rsid w:val="00A539A5"/>
    <w:rsid w:val="00A53DA0"/>
    <w:rsid w:val="00A5404D"/>
    <w:rsid w:val="00A555A7"/>
    <w:rsid w:val="00A559A4"/>
    <w:rsid w:val="00A5765D"/>
    <w:rsid w:val="00A579BD"/>
    <w:rsid w:val="00A579E7"/>
    <w:rsid w:val="00A607CB"/>
    <w:rsid w:val="00A6338C"/>
    <w:rsid w:val="00A6351F"/>
    <w:rsid w:val="00A63809"/>
    <w:rsid w:val="00A64278"/>
    <w:rsid w:val="00A64A6E"/>
    <w:rsid w:val="00A6519F"/>
    <w:rsid w:val="00A65931"/>
    <w:rsid w:val="00A65A70"/>
    <w:rsid w:val="00A6665F"/>
    <w:rsid w:val="00A66F36"/>
    <w:rsid w:val="00A676D9"/>
    <w:rsid w:val="00A67EFC"/>
    <w:rsid w:val="00A7031E"/>
    <w:rsid w:val="00A70D5F"/>
    <w:rsid w:val="00A71140"/>
    <w:rsid w:val="00A7205E"/>
    <w:rsid w:val="00A73379"/>
    <w:rsid w:val="00A74692"/>
    <w:rsid w:val="00A75A52"/>
    <w:rsid w:val="00A7618B"/>
    <w:rsid w:val="00A7640B"/>
    <w:rsid w:val="00A76E2E"/>
    <w:rsid w:val="00A773A8"/>
    <w:rsid w:val="00A7778B"/>
    <w:rsid w:val="00A778E6"/>
    <w:rsid w:val="00A803BC"/>
    <w:rsid w:val="00A80969"/>
    <w:rsid w:val="00A81142"/>
    <w:rsid w:val="00A81199"/>
    <w:rsid w:val="00A81E71"/>
    <w:rsid w:val="00A85798"/>
    <w:rsid w:val="00A8609D"/>
    <w:rsid w:val="00A86EA7"/>
    <w:rsid w:val="00A86F09"/>
    <w:rsid w:val="00A87FF9"/>
    <w:rsid w:val="00A90F88"/>
    <w:rsid w:val="00A91244"/>
    <w:rsid w:val="00A91774"/>
    <w:rsid w:val="00A91C7F"/>
    <w:rsid w:val="00A91D6C"/>
    <w:rsid w:val="00A92066"/>
    <w:rsid w:val="00A92776"/>
    <w:rsid w:val="00A92C31"/>
    <w:rsid w:val="00A93181"/>
    <w:rsid w:val="00A93667"/>
    <w:rsid w:val="00A938E6"/>
    <w:rsid w:val="00A93CCF"/>
    <w:rsid w:val="00A947A9"/>
    <w:rsid w:val="00A94E4E"/>
    <w:rsid w:val="00A95514"/>
    <w:rsid w:val="00A95BD5"/>
    <w:rsid w:val="00A95C53"/>
    <w:rsid w:val="00A96F78"/>
    <w:rsid w:val="00A979E1"/>
    <w:rsid w:val="00AA0B9E"/>
    <w:rsid w:val="00AA1087"/>
    <w:rsid w:val="00AA22E4"/>
    <w:rsid w:val="00AA247C"/>
    <w:rsid w:val="00AA25A9"/>
    <w:rsid w:val="00AA26D9"/>
    <w:rsid w:val="00AA278A"/>
    <w:rsid w:val="00AA2DD8"/>
    <w:rsid w:val="00AA3183"/>
    <w:rsid w:val="00AA35B4"/>
    <w:rsid w:val="00AA4605"/>
    <w:rsid w:val="00AA51AD"/>
    <w:rsid w:val="00AA591E"/>
    <w:rsid w:val="00AA5DF4"/>
    <w:rsid w:val="00AA65C9"/>
    <w:rsid w:val="00AA66CB"/>
    <w:rsid w:val="00AA6B81"/>
    <w:rsid w:val="00AA7D4E"/>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55A"/>
    <w:rsid w:val="00AC3D06"/>
    <w:rsid w:val="00AC429F"/>
    <w:rsid w:val="00AC4FC2"/>
    <w:rsid w:val="00AC542B"/>
    <w:rsid w:val="00AC5CFF"/>
    <w:rsid w:val="00AC60B4"/>
    <w:rsid w:val="00AC66CD"/>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2C8C"/>
    <w:rsid w:val="00AE3DE1"/>
    <w:rsid w:val="00AE52BF"/>
    <w:rsid w:val="00AE5439"/>
    <w:rsid w:val="00AE61B2"/>
    <w:rsid w:val="00AE78D1"/>
    <w:rsid w:val="00AE7F89"/>
    <w:rsid w:val="00AF2D54"/>
    <w:rsid w:val="00AF3458"/>
    <w:rsid w:val="00AF3F7B"/>
    <w:rsid w:val="00AF42B4"/>
    <w:rsid w:val="00AF4490"/>
    <w:rsid w:val="00AF4B8A"/>
    <w:rsid w:val="00AF4F1B"/>
    <w:rsid w:val="00AF5EC6"/>
    <w:rsid w:val="00AF6C38"/>
    <w:rsid w:val="00AF6E8A"/>
    <w:rsid w:val="00AF7213"/>
    <w:rsid w:val="00AF7771"/>
    <w:rsid w:val="00AF7D92"/>
    <w:rsid w:val="00B011CC"/>
    <w:rsid w:val="00B016C0"/>
    <w:rsid w:val="00B01DCA"/>
    <w:rsid w:val="00B04048"/>
    <w:rsid w:val="00B04F3D"/>
    <w:rsid w:val="00B05702"/>
    <w:rsid w:val="00B069D0"/>
    <w:rsid w:val="00B06DD9"/>
    <w:rsid w:val="00B07CD6"/>
    <w:rsid w:val="00B07E52"/>
    <w:rsid w:val="00B10010"/>
    <w:rsid w:val="00B11775"/>
    <w:rsid w:val="00B12F75"/>
    <w:rsid w:val="00B1302D"/>
    <w:rsid w:val="00B1513F"/>
    <w:rsid w:val="00B15AB2"/>
    <w:rsid w:val="00B15B89"/>
    <w:rsid w:val="00B1746F"/>
    <w:rsid w:val="00B20725"/>
    <w:rsid w:val="00B2087E"/>
    <w:rsid w:val="00B20B11"/>
    <w:rsid w:val="00B20B94"/>
    <w:rsid w:val="00B248D0"/>
    <w:rsid w:val="00B2628E"/>
    <w:rsid w:val="00B266B0"/>
    <w:rsid w:val="00B27921"/>
    <w:rsid w:val="00B3000E"/>
    <w:rsid w:val="00B31355"/>
    <w:rsid w:val="00B31B7E"/>
    <w:rsid w:val="00B326A8"/>
    <w:rsid w:val="00B3291A"/>
    <w:rsid w:val="00B329EB"/>
    <w:rsid w:val="00B32FCD"/>
    <w:rsid w:val="00B33508"/>
    <w:rsid w:val="00B3377E"/>
    <w:rsid w:val="00B34E63"/>
    <w:rsid w:val="00B35DA4"/>
    <w:rsid w:val="00B3652F"/>
    <w:rsid w:val="00B407C2"/>
    <w:rsid w:val="00B40A96"/>
    <w:rsid w:val="00B4184B"/>
    <w:rsid w:val="00B422A7"/>
    <w:rsid w:val="00B42A32"/>
    <w:rsid w:val="00B42FA6"/>
    <w:rsid w:val="00B4399E"/>
    <w:rsid w:val="00B43A16"/>
    <w:rsid w:val="00B45CE1"/>
    <w:rsid w:val="00B46298"/>
    <w:rsid w:val="00B46A75"/>
    <w:rsid w:val="00B470A7"/>
    <w:rsid w:val="00B47C85"/>
    <w:rsid w:val="00B500CD"/>
    <w:rsid w:val="00B5109D"/>
    <w:rsid w:val="00B5239C"/>
    <w:rsid w:val="00B53259"/>
    <w:rsid w:val="00B532EE"/>
    <w:rsid w:val="00B53893"/>
    <w:rsid w:val="00B548C2"/>
    <w:rsid w:val="00B54B6A"/>
    <w:rsid w:val="00B54C74"/>
    <w:rsid w:val="00B55428"/>
    <w:rsid w:val="00B570BF"/>
    <w:rsid w:val="00B60471"/>
    <w:rsid w:val="00B60563"/>
    <w:rsid w:val="00B60B8F"/>
    <w:rsid w:val="00B625CC"/>
    <w:rsid w:val="00B63337"/>
    <w:rsid w:val="00B6369F"/>
    <w:rsid w:val="00B639D7"/>
    <w:rsid w:val="00B64AA7"/>
    <w:rsid w:val="00B65452"/>
    <w:rsid w:val="00B66594"/>
    <w:rsid w:val="00B67805"/>
    <w:rsid w:val="00B701FE"/>
    <w:rsid w:val="00B71D3A"/>
    <w:rsid w:val="00B721CD"/>
    <w:rsid w:val="00B7267A"/>
    <w:rsid w:val="00B726FF"/>
    <w:rsid w:val="00B72A5B"/>
    <w:rsid w:val="00B72AA4"/>
    <w:rsid w:val="00B7409D"/>
    <w:rsid w:val="00B7452C"/>
    <w:rsid w:val="00B75454"/>
    <w:rsid w:val="00B76BCD"/>
    <w:rsid w:val="00B76EE9"/>
    <w:rsid w:val="00B77231"/>
    <w:rsid w:val="00B77880"/>
    <w:rsid w:val="00B77B84"/>
    <w:rsid w:val="00B80D90"/>
    <w:rsid w:val="00B82613"/>
    <w:rsid w:val="00B828B0"/>
    <w:rsid w:val="00B828B5"/>
    <w:rsid w:val="00B82A4B"/>
    <w:rsid w:val="00B82ED8"/>
    <w:rsid w:val="00B83E1B"/>
    <w:rsid w:val="00B845D0"/>
    <w:rsid w:val="00B84A80"/>
    <w:rsid w:val="00B84E9C"/>
    <w:rsid w:val="00B85522"/>
    <w:rsid w:val="00B87E1A"/>
    <w:rsid w:val="00B9071D"/>
    <w:rsid w:val="00B90E2A"/>
    <w:rsid w:val="00B90F2A"/>
    <w:rsid w:val="00B9198D"/>
    <w:rsid w:val="00B91B3B"/>
    <w:rsid w:val="00B92830"/>
    <w:rsid w:val="00B92D25"/>
    <w:rsid w:val="00B93008"/>
    <w:rsid w:val="00B9406D"/>
    <w:rsid w:val="00B94BA7"/>
    <w:rsid w:val="00B94E0E"/>
    <w:rsid w:val="00B94E2E"/>
    <w:rsid w:val="00B96413"/>
    <w:rsid w:val="00B97CA3"/>
    <w:rsid w:val="00BA1104"/>
    <w:rsid w:val="00BA1872"/>
    <w:rsid w:val="00BA1913"/>
    <w:rsid w:val="00BA22A3"/>
    <w:rsid w:val="00BA2BC9"/>
    <w:rsid w:val="00BA458E"/>
    <w:rsid w:val="00BA4641"/>
    <w:rsid w:val="00BA4A54"/>
    <w:rsid w:val="00BA5519"/>
    <w:rsid w:val="00BA66CA"/>
    <w:rsid w:val="00BA7205"/>
    <w:rsid w:val="00BA76A9"/>
    <w:rsid w:val="00BB0595"/>
    <w:rsid w:val="00BB2C0D"/>
    <w:rsid w:val="00BB2F36"/>
    <w:rsid w:val="00BB3E2B"/>
    <w:rsid w:val="00BB5D1C"/>
    <w:rsid w:val="00BB6552"/>
    <w:rsid w:val="00BB65E0"/>
    <w:rsid w:val="00BB6B9B"/>
    <w:rsid w:val="00BB754F"/>
    <w:rsid w:val="00BB77BD"/>
    <w:rsid w:val="00BC0058"/>
    <w:rsid w:val="00BC07D4"/>
    <w:rsid w:val="00BC0A5D"/>
    <w:rsid w:val="00BC0BE3"/>
    <w:rsid w:val="00BC12F5"/>
    <w:rsid w:val="00BC1AD9"/>
    <w:rsid w:val="00BC3257"/>
    <w:rsid w:val="00BC32E7"/>
    <w:rsid w:val="00BC4F81"/>
    <w:rsid w:val="00BC5670"/>
    <w:rsid w:val="00BC58B9"/>
    <w:rsid w:val="00BC5EB0"/>
    <w:rsid w:val="00BC67CF"/>
    <w:rsid w:val="00BD2DAD"/>
    <w:rsid w:val="00BD2F13"/>
    <w:rsid w:val="00BD3056"/>
    <w:rsid w:val="00BD3613"/>
    <w:rsid w:val="00BD3846"/>
    <w:rsid w:val="00BD3E68"/>
    <w:rsid w:val="00BD4E05"/>
    <w:rsid w:val="00BD57BF"/>
    <w:rsid w:val="00BD598A"/>
    <w:rsid w:val="00BD5C7A"/>
    <w:rsid w:val="00BD723F"/>
    <w:rsid w:val="00BD75B4"/>
    <w:rsid w:val="00BD7D14"/>
    <w:rsid w:val="00BE00D7"/>
    <w:rsid w:val="00BE02B4"/>
    <w:rsid w:val="00BE08DC"/>
    <w:rsid w:val="00BE190E"/>
    <w:rsid w:val="00BE28C1"/>
    <w:rsid w:val="00BE3492"/>
    <w:rsid w:val="00BE3B62"/>
    <w:rsid w:val="00BE48FD"/>
    <w:rsid w:val="00BE4EC9"/>
    <w:rsid w:val="00BE631E"/>
    <w:rsid w:val="00BE6BEC"/>
    <w:rsid w:val="00BF0CCF"/>
    <w:rsid w:val="00BF0FC5"/>
    <w:rsid w:val="00BF10BC"/>
    <w:rsid w:val="00BF21AC"/>
    <w:rsid w:val="00BF2E53"/>
    <w:rsid w:val="00BF352A"/>
    <w:rsid w:val="00BF3669"/>
    <w:rsid w:val="00BF3C0D"/>
    <w:rsid w:val="00BF3E3E"/>
    <w:rsid w:val="00BF4BC7"/>
    <w:rsid w:val="00BF6252"/>
    <w:rsid w:val="00BF711C"/>
    <w:rsid w:val="00BF748E"/>
    <w:rsid w:val="00BF789B"/>
    <w:rsid w:val="00C005DC"/>
    <w:rsid w:val="00C03309"/>
    <w:rsid w:val="00C037E0"/>
    <w:rsid w:val="00C03FED"/>
    <w:rsid w:val="00C072FE"/>
    <w:rsid w:val="00C07E45"/>
    <w:rsid w:val="00C11ADE"/>
    <w:rsid w:val="00C126E0"/>
    <w:rsid w:val="00C128BC"/>
    <w:rsid w:val="00C12E39"/>
    <w:rsid w:val="00C13D47"/>
    <w:rsid w:val="00C14164"/>
    <w:rsid w:val="00C14C53"/>
    <w:rsid w:val="00C15D8E"/>
    <w:rsid w:val="00C15ECD"/>
    <w:rsid w:val="00C17012"/>
    <w:rsid w:val="00C178FB"/>
    <w:rsid w:val="00C17DF9"/>
    <w:rsid w:val="00C201EB"/>
    <w:rsid w:val="00C20ACC"/>
    <w:rsid w:val="00C22B28"/>
    <w:rsid w:val="00C257B7"/>
    <w:rsid w:val="00C272E8"/>
    <w:rsid w:val="00C301A9"/>
    <w:rsid w:val="00C30A28"/>
    <w:rsid w:val="00C30ABC"/>
    <w:rsid w:val="00C30B60"/>
    <w:rsid w:val="00C31B67"/>
    <w:rsid w:val="00C31FAA"/>
    <w:rsid w:val="00C33359"/>
    <w:rsid w:val="00C348D6"/>
    <w:rsid w:val="00C3504C"/>
    <w:rsid w:val="00C365E7"/>
    <w:rsid w:val="00C36E34"/>
    <w:rsid w:val="00C40388"/>
    <w:rsid w:val="00C404D7"/>
    <w:rsid w:val="00C404EE"/>
    <w:rsid w:val="00C40D87"/>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086"/>
    <w:rsid w:val="00C55566"/>
    <w:rsid w:val="00C575EB"/>
    <w:rsid w:val="00C57A01"/>
    <w:rsid w:val="00C57A2D"/>
    <w:rsid w:val="00C60B07"/>
    <w:rsid w:val="00C60CB3"/>
    <w:rsid w:val="00C61D4B"/>
    <w:rsid w:val="00C62B0A"/>
    <w:rsid w:val="00C63C52"/>
    <w:rsid w:val="00C63F08"/>
    <w:rsid w:val="00C642FC"/>
    <w:rsid w:val="00C6528C"/>
    <w:rsid w:val="00C661E8"/>
    <w:rsid w:val="00C70084"/>
    <w:rsid w:val="00C7090B"/>
    <w:rsid w:val="00C7235B"/>
    <w:rsid w:val="00C726A2"/>
    <w:rsid w:val="00C72E18"/>
    <w:rsid w:val="00C731AD"/>
    <w:rsid w:val="00C7380B"/>
    <w:rsid w:val="00C740E2"/>
    <w:rsid w:val="00C74421"/>
    <w:rsid w:val="00C7580F"/>
    <w:rsid w:val="00C75B3B"/>
    <w:rsid w:val="00C75F2F"/>
    <w:rsid w:val="00C75FEE"/>
    <w:rsid w:val="00C76015"/>
    <w:rsid w:val="00C76F1D"/>
    <w:rsid w:val="00C77937"/>
    <w:rsid w:val="00C77CA4"/>
    <w:rsid w:val="00C77D26"/>
    <w:rsid w:val="00C80BDF"/>
    <w:rsid w:val="00C815DF"/>
    <w:rsid w:val="00C81819"/>
    <w:rsid w:val="00C82695"/>
    <w:rsid w:val="00C826EC"/>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97E3F"/>
    <w:rsid w:val="00CA0963"/>
    <w:rsid w:val="00CA1186"/>
    <w:rsid w:val="00CA17DD"/>
    <w:rsid w:val="00CA1863"/>
    <w:rsid w:val="00CA1941"/>
    <w:rsid w:val="00CA26CE"/>
    <w:rsid w:val="00CA391D"/>
    <w:rsid w:val="00CA3ACD"/>
    <w:rsid w:val="00CA4F8B"/>
    <w:rsid w:val="00CA5445"/>
    <w:rsid w:val="00CA76B8"/>
    <w:rsid w:val="00CB0007"/>
    <w:rsid w:val="00CB025B"/>
    <w:rsid w:val="00CB09DA"/>
    <w:rsid w:val="00CB0BD9"/>
    <w:rsid w:val="00CB1CAC"/>
    <w:rsid w:val="00CB1DE8"/>
    <w:rsid w:val="00CB1E3B"/>
    <w:rsid w:val="00CB1F1D"/>
    <w:rsid w:val="00CB370E"/>
    <w:rsid w:val="00CB6795"/>
    <w:rsid w:val="00CB71F8"/>
    <w:rsid w:val="00CC180A"/>
    <w:rsid w:val="00CC26DB"/>
    <w:rsid w:val="00CC300C"/>
    <w:rsid w:val="00CC35AE"/>
    <w:rsid w:val="00CC3DAA"/>
    <w:rsid w:val="00CC4C2C"/>
    <w:rsid w:val="00CC5057"/>
    <w:rsid w:val="00CC6B2E"/>
    <w:rsid w:val="00CD078F"/>
    <w:rsid w:val="00CD121E"/>
    <w:rsid w:val="00CD185D"/>
    <w:rsid w:val="00CD28F0"/>
    <w:rsid w:val="00CD3ED8"/>
    <w:rsid w:val="00CD4045"/>
    <w:rsid w:val="00CD497A"/>
    <w:rsid w:val="00CD538E"/>
    <w:rsid w:val="00CD761D"/>
    <w:rsid w:val="00CD76B5"/>
    <w:rsid w:val="00CD78B9"/>
    <w:rsid w:val="00CE092F"/>
    <w:rsid w:val="00CE1D01"/>
    <w:rsid w:val="00CE2323"/>
    <w:rsid w:val="00CE2346"/>
    <w:rsid w:val="00CE59CD"/>
    <w:rsid w:val="00CE6F0F"/>
    <w:rsid w:val="00CF002F"/>
    <w:rsid w:val="00CF0246"/>
    <w:rsid w:val="00CF1B6F"/>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3D08"/>
    <w:rsid w:val="00D040B7"/>
    <w:rsid w:val="00D060FF"/>
    <w:rsid w:val="00D064E8"/>
    <w:rsid w:val="00D06546"/>
    <w:rsid w:val="00D06572"/>
    <w:rsid w:val="00D065CD"/>
    <w:rsid w:val="00D0724B"/>
    <w:rsid w:val="00D10F35"/>
    <w:rsid w:val="00D12325"/>
    <w:rsid w:val="00D12761"/>
    <w:rsid w:val="00D1412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1F8"/>
    <w:rsid w:val="00D3232B"/>
    <w:rsid w:val="00D3239F"/>
    <w:rsid w:val="00D324A4"/>
    <w:rsid w:val="00D3250C"/>
    <w:rsid w:val="00D328F6"/>
    <w:rsid w:val="00D345D4"/>
    <w:rsid w:val="00D3462C"/>
    <w:rsid w:val="00D34DEB"/>
    <w:rsid w:val="00D35198"/>
    <w:rsid w:val="00D3583E"/>
    <w:rsid w:val="00D3584B"/>
    <w:rsid w:val="00D35A85"/>
    <w:rsid w:val="00D35F97"/>
    <w:rsid w:val="00D36964"/>
    <w:rsid w:val="00D37A1A"/>
    <w:rsid w:val="00D4081B"/>
    <w:rsid w:val="00D40CAE"/>
    <w:rsid w:val="00D40E1A"/>
    <w:rsid w:val="00D413C3"/>
    <w:rsid w:val="00D42240"/>
    <w:rsid w:val="00D427C3"/>
    <w:rsid w:val="00D42EB8"/>
    <w:rsid w:val="00D4355A"/>
    <w:rsid w:val="00D43D3C"/>
    <w:rsid w:val="00D43E0B"/>
    <w:rsid w:val="00D441E2"/>
    <w:rsid w:val="00D44932"/>
    <w:rsid w:val="00D46111"/>
    <w:rsid w:val="00D4662F"/>
    <w:rsid w:val="00D46872"/>
    <w:rsid w:val="00D46F1B"/>
    <w:rsid w:val="00D475FB"/>
    <w:rsid w:val="00D47C16"/>
    <w:rsid w:val="00D502AF"/>
    <w:rsid w:val="00D50546"/>
    <w:rsid w:val="00D50764"/>
    <w:rsid w:val="00D50C12"/>
    <w:rsid w:val="00D51034"/>
    <w:rsid w:val="00D514A9"/>
    <w:rsid w:val="00D51A77"/>
    <w:rsid w:val="00D5267B"/>
    <w:rsid w:val="00D52BE6"/>
    <w:rsid w:val="00D53649"/>
    <w:rsid w:val="00D53830"/>
    <w:rsid w:val="00D54FB3"/>
    <w:rsid w:val="00D55889"/>
    <w:rsid w:val="00D56B5F"/>
    <w:rsid w:val="00D578E6"/>
    <w:rsid w:val="00D57A3F"/>
    <w:rsid w:val="00D57AF0"/>
    <w:rsid w:val="00D61815"/>
    <w:rsid w:val="00D627E3"/>
    <w:rsid w:val="00D62ECD"/>
    <w:rsid w:val="00D64426"/>
    <w:rsid w:val="00D64475"/>
    <w:rsid w:val="00D64A2A"/>
    <w:rsid w:val="00D65D78"/>
    <w:rsid w:val="00D66AAA"/>
    <w:rsid w:val="00D66B04"/>
    <w:rsid w:val="00D66F92"/>
    <w:rsid w:val="00D67BC5"/>
    <w:rsid w:val="00D7021B"/>
    <w:rsid w:val="00D70D33"/>
    <w:rsid w:val="00D71862"/>
    <w:rsid w:val="00D71E7F"/>
    <w:rsid w:val="00D71FBA"/>
    <w:rsid w:val="00D7239B"/>
    <w:rsid w:val="00D72FA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0DB6"/>
    <w:rsid w:val="00D916AB"/>
    <w:rsid w:val="00D930E1"/>
    <w:rsid w:val="00D9354D"/>
    <w:rsid w:val="00D9415C"/>
    <w:rsid w:val="00D942CC"/>
    <w:rsid w:val="00D944E4"/>
    <w:rsid w:val="00D946F1"/>
    <w:rsid w:val="00D94D87"/>
    <w:rsid w:val="00D95B31"/>
    <w:rsid w:val="00D95DCC"/>
    <w:rsid w:val="00D962DC"/>
    <w:rsid w:val="00DA180C"/>
    <w:rsid w:val="00DA18A2"/>
    <w:rsid w:val="00DA1D2C"/>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1E6"/>
    <w:rsid w:val="00DB1DAB"/>
    <w:rsid w:val="00DB39D4"/>
    <w:rsid w:val="00DB3A47"/>
    <w:rsid w:val="00DB46D0"/>
    <w:rsid w:val="00DB46DF"/>
    <w:rsid w:val="00DB49B6"/>
    <w:rsid w:val="00DB4E06"/>
    <w:rsid w:val="00DB6A80"/>
    <w:rsid w:val="00DB6C06"/>
    <w:rsid w:val="00DB7B06"/>
    <w:rsid w:val="00DC043D"/>
    <w:rsid w:val="00DC302B"/>
    <w:rsid w:val="00DC318A"/>
    <w:rsid w:val="00DC3A9D"/>
    <w:rsid w:val="00DC4004"/>
    <w:rsid w:val="00DC4243"/>
    <w:rsid w:val="00DC43CE"/>
    <w:rsid w:val="00DC5584"/>
    <w:rsid w:val="00DC6C1E"/>
    <w:rsid w:val="00DC7255"/>
    <w:rsid w:val="00DC72CE"/>
    <w:rsid w:val="00DC7951"/>
    <w:rsid w:val="00DD0E31"/>
    <w:rsid w:val="00DD1C4B"/>
    <w:rsid w:val="00DD1D14"/>
    <w:rsid w:val="00DD1F7B"/>
    <w:rsid w:val="00DD229E"/>
    <w:rsid w:val="00DD3029"/>
    <w:rsid w:val="00DD40B9"/>
    <w:rsid w:val="00DD55E0"/>
    <w:rsid w:val="00DD58FE"/>
    <w:rsid w:val="00DD63E2"/>
    <w:rsid w:val="00DD76F4"/>
    <w:rsid w:val="00DE18A3"/>
    <w:rsid w:val="00DE1904"/>
    <w:rsid w:val="00DE1DAA"/>
    <w:rsid w:val="00DE2304"/>
    <w:rsid w:val="00DE3642"/>
    <w:rsid w:val="00DE3DBB"/>
    <w:rsid w:val="00DE43A2"/>
    <w:rsid w:val="00DE4A74"/>
    <w:rsid w:val="00DE4B05"/>
    <w:rsid w:val="00DE4EE9"/>
    <w:rsid w:val="00DE541C"/>
    <w:rsid w:val="00DE6ABB"/>
    <w:rsid w:val="00DE737B"/>
    <w:rsid w:val="00DE744C"/>
    <w:rsid w:val="00DF100B"/>
    <w:rsid w:val="00DF11B7"/>
    <w:rsid w:val="00DF4359"/>
    <w:rsid w:val="00DF43D3"/>
    <w:rsid w:val="00DF5177"/>
    <w:rsid w:val="00DF73C1"/>
    <w:rsid w:val="00DF7511"/>
    <w:rsid w:val="00DF7751"/>
    <w:rsid w:val="00E009B1"/>
    <w:rsid w:val="00E00BC3"/>
    <w:rsid w:val="00E011D7"/>
    <w:rsid w:val="00E031BB"/>
    <w:rsid w:val="00E0417B"/>
    <w:rsid w:val="00E049AA"/>
    <w:rsid w:val="00E0576C"/>
    <w:rsid w:val="00E068BC"/>
    <w:rsid w:val="00E073F0"/>
    <w:rsid w:val="00E10761"/>
    <w:rsid w:val="00E11C53"/>
    <w:rsid w:val="00E11D7A"/>
    <w:rsid w:val="00E11EEB"/>
    <w:rsid w:val="00E12841"/>
    <w:rsid w:val="00E128F2"/>
    <w:rsid w:val="00E13E5A"/>
    <w:rsid w:val="00E13EE4"/>
    <w:rsid w:val="00E14E79"/>
    <w:rsid w:val="00E16463"/>
    <w:rsid w:val="00E16F82"/>
    <w:rsid w:val="00E17F6F"/>
    <w:rsid w:val="00E20082"/>
    <w:rsid w:val="00E20B20"/>
    <w:rsid w:val="00E21C34"/>
    <w:rsid w:val="00E239D1"/>
    <w:rsid w:val="00E246B9"/>
    <w:rsid w:val="00E248F9"/>
    <w:rsid w:val="00E250C5"/>
    <w:rsid w:val="00E256CD"/>
    <w:rsid w:val="00E26470"/>
    <w:rsid w:val="00E26727"/>
    <w:rsid w:val="00E26970"/>
    <w:rsid w:val="00E2728F"/>
    <w:rsid w:val="00E27791"/>
    <w:rsid w:val="00E3028C"/>
    <w:rsid w:val="00E30C72"/>
    <w:rsid w:val="00E30F2D"/>
    <w:rsid w:val="00E319DB"/>
    <w:rsid w:val="00E31A44"/>
    <w:rsid w:val="00E31AFC"/>
    <w:rsid w:val="00E3250F"/>
    <w:rsid w:val="00E3409E"/>
    <w:rsid w:val="00E34F76"/>
    <w:rsid w:val="00E37BE5"/>
    <w:rsid w:val="00E4074F"/>
    <w:rsid w:val="00E41A27"/>
    <w:rsid w:val="00E41AB4"/>
    <w:rsid w:val="00E42737"/>
    <w:rsid w:val="00E445B2"/>
    <w:rsid w:val="00E44885"/>
    <w:rsid w:val="00E44906"/>
    <w:rsid w:val="00E45C77"/>
    <w:rsid w:val="00E4608B"/>
    <w:rsid w:val="00E46D7F"/>
    <w:rsid w:val="00E501D3"/>
    <w:rsid w:val="00E53A01"/>
    <w:rsid w:val="00E55747"/>
    <w:rsid w:val="00E56106"/>
    <w:rsid w:val="00E564C4"/>
    <w:rsid w:val="00E567C9"/>
    <w:rsid w:val="00E57E1A"/>
    <w:rsid w:val="00E57FE0"/>
    <w:rsid w:val="00E604C4"/>
    <w:rsid w:val="00E60809"/>
    <w:rsid w:val="00E61300"/>
    <w:rsid w:val="00E635B9"/>
    <w:rsid w:val="00E64725"/>
    <w:rsid w:val="00E65D15"/>
    <w:rsid w:val="00E661A5"/>
    <w:rsid w:val="00E66CD8"/>
    <w:rsid w:val="00E67016"/>
    <w:rsid w:val="00E67802"/>
    <w:rsid w:val="00E67EE5"/>
    <w:rsid w:val="00E7013A"/>
    <w:rsid w:val="00E71282"/>
    <w:rsid w:val="00E72C6B"/>
    <w:rsid w:val="00E7323D"/>
    <w:rsid w:val="00E73AB7"/>
    <w:rsid w:val="00E74F5D"/>
    <w:rsid w:val="00E76034"/>
    <w:rsid w:val="00E774BD"/>
    <w:rsid w:val="00E80440"/>
    <w:rsid w:val="00E817E0"/>
    <w:rsid w:val="00E82EE4"/>
    <w:rsid w:val="00E831E7"/>
    <w:rsid w:val="00E83FEC"/>
    <w:rsid w:val="00E8417E"/>
    <w:rsid w:val="00E843B5"/>
    <w:rsid w:val="00E84A3B"/>
    <w:rsid w:val="00E85307"/>
    <w:rsid w:val="00E85B0A"/>
    <w:rsid w:val="00E87742"/>
    <w:rsid w:val="00E907E4"/>
    <w:rsid w:val="00E90A24"/>
    <w:rsid w:val="00E90C34"/>
    <w:rsid w:val="00E919AC"/>
    <w:rsid w:val="00E9234E"/>
    <w:rsid w:val="00E9239B"/>
    <w:rsid w:val="00E9321C"/>
    <w:rsid w:val="00E93244"/>
    <w:rsid w:val="00E93499"/>
    <w:rsid w:val="00E93CB3"/>
    <w:rsid w:val="00E946A6"/>
    <w:rsid w:val="00E947E4"/>
    <w:rsid w:val="00E9480A"/>
    <w:rsid w:val="00E9616B"/>
    <w:rsid w:val="00E96A29"/>
    <w:rsid w:val="00E96B28"/>
    <w:rsid w:val="00E96FE6"/>
    <w:rsid w:val="00E973A1"/>
    <w:rsid w:val="00EA0F54"/>
    <w:rsid w:val="00EA1059"/>
    <w:rsid w:val="00EA11CA"/>
    <w:rsid w:val="00EA1A8C"/>
    <w:rsid w:val="00EA1D43"/>
    <w:rsid w:val="00EA4C04"/>
    <w:rsid w:val="00EA4EC9"/>
    <w:rsid w:val="00EA568E"/>
    <w:rsid w:val="00EA5E0F"/>
    <w:rsid w:val="00EA6FE4"/>
    <w:rsid w:val="00EA798D"/>
    <w:rsid w:val="00EA7F4C"/>
    <w:rsid w:val="00EB1D47"/>
    <w:rsid w:val="00EB2146"/>
    <w:rsid w:val="00EB2317"/>
    <w:rsid w:val="00EB238D"/>
    <w:rsid w:val="00EB26C6"/>
    <w:rsid w:val="00EB279B"/>
    <w:rsid w:val="00EB2ABB"/>
    <w:rsid w:val="00EB2B18"/>
    <w:rsid w:val="00EB44A8"/>
    <w:rsid w:val="00EB4F83"/>
    <w:rsid w:val="00EB54AA"/>
    <w:rsid w:val="00EB584C"/>
    <w:rsid w:val="00EB5863"/>
    <w:rsid w:val="00EB5D88"/>
    <w:rsid w:val="00EB6D14"/>
    <w:rsid w:val="00EB7307"/>
    <w:rsid w:val="00EB772D"/>
    <w:rsid w:val="00EC05BC"/>
    <w:rsid w:val="00EC0829"/>
    <w:rsid w:val="00EC14B0"/>
    <w:rsid w:val="00EC204E"/>
    <w:rsid w:val="00EC249E"/>
    <w:rsid w:val="00EC2CFF"/>
    <w:rsid w:val="00EC2D50"/>
    <w:rsid w:val="00EC2DFB"/>
    <w:rsid w:val="00EC3487"/>
    <w:rsid w:val="00EC37EE"/>
    <w:rsid w:val="00EC47D0"/>
    <w:rsid w:val="00EC4904"/>
    <w:rsid w:val="00EC4DF6"/>
    <w:rsid w:val="00EC5F2F"/>
    <w:rsid w:val="00EC651E"/>
    <w:rsid w:val="00EC65E5"/>
    <w:rsid w:val="00EC692E"/>
    <w:rsid w:val="00EC745E"/>
    <w:rsid w:val="00EC775C"/>
    <w:rsid w:val="00EC7EAF"/>
    <w:rsid w:val="00ED1327"/>
    <w:rsid w:val="00ED1CA1"/>
    <w:rsid w:val="00ED27C3"/>
    <w:rsid w:val="00ED2AE2"/>
    <w:rsid w:val="00ED2C5A"/>
    <w:rsid w:val="00ED33AE"/>
    <w:rsid w:val="00ED3775"/>
    <w:rsid w:val="00ED4A6D"/>
    <w:rsid w:val="00ED6D4A"/>
    <w:rsid w:val="00ED721A"/>
    <w:rsid w:val="00ED738C"/>
    <w:rsid w:val="00ED7918"/>
    <w:rsid w:val="00ED7FD3"/>
    <w:rsid w:val="00EE0E5D"/>
    <w:rsid w:val="00EE11C2"/>
    <w:rsid w:val="00EE26A7"/>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1AF"/>
    <w:rsid w:val="00F10CB9"/>
    <w:rsid w:val="00F110CD"/>
    <w:rsid w:val="00F110D5"/>
    <w:rsid w:val="00F12351"/>
    <w:rsid w:val="00F1276F"/>
    <w:rsid w:val="00F15193"/>
    <w:rsid w:val="00F159F1"/>
    <w:rsid w:val="00F16739"/>
    <w:rsid w:val="00F16DE2"/>
    <w:rsid w:val="00F176F3"/>
    <w:rsid w:val="00F2052B"/>
    <w:rsid w:val="00F22183"/>
    <w:rsid w:val="00F2260F"/>
    <w:rsid w:val="00F242AD"/>
    <w:rsid w:val="00F247F2"/>
    <w:rsid w:val="00F2518F"/>
    <w:rsid w:val="00F252A8"/>
    <w:rsid w:val="00F255D9"/>
    <w:rsid w:val="00F265F7"/>
    <w:rsid w:val="00F27FA6"/>
    <w:rsid w:val="00F33DC8"/>
    <w:rsid w:val="00F34444"/>
    <w:rsid w:val="00F3608D"/>
    <w:rsid w:val="00F378F1"/>
    <w:rsid w:val="00F403A1"/>
    <w:rsid w:val="00F403DB"/>
    <w:rsid w:val="00F4065A"/>
    <w:rsid w:val="00F4275C"/>
    <w:rsid w:val="00F434B2"/>
    <w:rsid w:val="00F437CE"/>
    <w:rsid w:val="00F45693"/>
    <w:rsid w:val="00F50960"/>
    <w:rsid w:val="00F52339"/>
    <w:rsid w:val="00F52659"/>
    <w:rsid w:val="00F5277A"/>
    <w:rsid w:val="00F532E8"/>
    <w:rsid w:val="00F537FF"/>
    <w:rsid w:val="00F54970"/>
    <w:rsid w:val="00F54E36"/>
    <w:rsid w:val="00F560FE"/>
    <w:rsid w:val="00F5720A"/>
    <w:rsid w:val="00F60C42"/>
    <w:rsid w:val="00F60CD6"/>
    <w:rsid w:val="00F6111C"/>
    <w:rsid w:val="00F614C0"/>
    <w:rsid w:val="00F61647"/>
    <w:rsid w:val="00F64279"/>
    <w:rsid w:val="00F657CF"/>
    <w:rsid w:val="00F65808"/>
    <w:rsid w:val="00F6587D"/>
    <w:rsid w:val="00F66A00"/>
    <w:rsid w:val="00F66CFB"/>
    <w:rsid w:val="00F70C73"/>
    <w:rsid w:val="00F713A3"/>
    <w:rsid w:val="00F71A8F"/>
    <w:rsid w:val="00F71BDA"/>
    <w:rsid w:val="00F75330"/>
    <w:rsid w:val="00F75B66"/>
    <w:rsid w:val="00F76BD9"/>
    <w:rsid w:val="00F77DA5"/>
    <w:rsid w:val="00F80318"/>
    <w:rsid w:val="00F803D0"/>
    <w:rsid w:val="00F80703"/>
    <w:rsid w:val="00F80948"/>
    <w:rsid w:val="00F81387"/>
    <w:rsid w:val="00F82134"/>
    <w:rsid w:val="00F822E3"/>
    <w:rsid w:val="00F82866"/>
    <w:rsid w:val="00F837C3"/>
    <w:rsid w:val="00F841FB"/>
    <w:rsid w:val="00F84421"/>
    <w:rsid w:val="00F8449B"/>
    <w:rsid w:val="00F8456D"/>
    <w:rsid w:val="00F84B44"/>
    <w:rsid w:val="00F85691"/>
    <w:rsid w:val="00F87032"/>
    <w:rsid w:val="00F87094"/>
    <w:rsid w:val="00F87AB3"/>
    <w:rsid w:val="00F913DC"/>
    <w:rsid w:val="00F91DDA"/>
    <w:rsid w:val="00F9397A"/>
    <w:rsid w:val="00F93A37"/>
    <w:rsid w:val="00F93DFB"/>
    <w:rsid w:val="00F94036"/>
    <w:rsid w:val="00F94182"/>
    <w:rsid w:val="00F9431F"/>
    <w:rsid w:val="00F944D9"/>
    <w:rsid w:val="00F94DB3"/>
    <w:rsid w:val="00F96500"/>
    <w:rsid w:val="00F97A87"/>
    <w:rsid w:val="00FA2C35"/>
    <w:rsid w:val="00FA31E7"/>
    <w:rsid w:val="00FA413A"/>
    <w:rsid w:val="00FA4144"/>
    <w:rsid w:val="00FA4DDF"/>
    <w:rsid w:val="00FA54D6"/>
    <w:rsid w:val="00FA5C71"/>
    <w:rsid w:val="00FA645E"/>
    <w:rsid w:val="00FA6A01"/>
    <w:rsid w:val="00FA6E7F"/>
    <w:rsid w:val="00FA7114"/>
    <w:rsid w:val="00FB052D"/>
    <w:rsid w:val="00FB22D7"/>
    <w:rsid w:val="00FB2379"/>
    <w:rsid w:val="00FB3CB7"/>
    <w:rsid w:val="00FB4B8A"/>
    <w:rsid w:val="00FB5152"/>
    <w:rsid w:val="00FB5E2D"/>
    <w:rsid w:val="00FB5F8F"/>
    <w:rsid w:val="00FB680E"/>
    <w:rsid w:val="00FB6B73"/>
    <w:rsid w:val="00FB7A0B"/>
    <w:rsid w:val="00FC0065"/>
    <w:rsid w:val="00FC062F"/>
    <w:rsid w:val="00FC0754"/>
    <w:rsid w:val="00FC29FB"/>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879"/>
    <w:rsid w:val="00FD5CBB"/>
    <w:rsid w:val="00FD6564"/>
    <w:rsid w:val="00FD6B74"/>
    <w:rsid w:val="00FD70AE"/>
    <w:rsid w:val="00FD77C3"/>
    <w:rsid w:val="00FE002E"/>
    <w:rsid w:val="00FE2398"/>
    <w:rsid w:val="00FE515A"/>
    <w:rsid w:val="00FE5421"/>
    <w:rsid w:val="00FE5624"/>
    <w:rsid w:val="00FE5D2C"/>
    <w:rsid w:val="00FE5FBF"/>
    <w:rsid w:val="00FE697C"/>
    <w:rsid w:val="00FE6C25"/>
    <w:rsid w:val="00FF033A"/>
    <w:rsid w:val="00FF0964"/>
    <w:rsid w:val="00FF0F67"/>
    <w:rsid w:val="00FF151B"/>
    <w:rsid w:val="00FF16F2"/>
    <w:rsid w:val="00FF1F9B"/>
    <w:rsid w:val="00FF2275"/>
    <w:rsid w:val="00FF2560"/>
    <w:rsid w:val="00FF2B42"/>
    <w:rsid w:val="00FF2D5B"/>
    <w:rsid w:val="00FF3B7F"/>
    <w:rsid w:val="00FF4F92"/>
    <w:rsid w:val="00FF54EB"/>
    <w:rsid w:val="00FF6822"/>
    <w:rsid w:val="00FF73D0"/>
    <w:rsid w:val="00FF7485"/>
    <w:rsid w:val="0A9D45B0"/>
    <w:rsid w:val="0D3173D9"/>
    <w:rsid w:val="0EAFC850"/>
    <w:rsid w:val="0F02E6F4"/>
    <w:rsid w:val="10E807B4"/>
    <w:rsid w:val="137F73F8"/>
    <w:rsid w:val="141204DA"/>
    <w:rsid w:val="14840F1E"/>
    <w:rsid w:val="16512788"/>
    <w:rsid w:val="1A219784"/>
    <w:rsid w:val="1BB2684C"/>
    <w:rsid w:val="1C8E8134"/>
    <w:rsid w:val="1E09E511"/>
    <w:rsid w:val="20D72C2D"/>
    <w:rsid w:val="24F1F143"/>
    <w:rsid w:val="26691F92"/>
    <w:rsid w:val="27A71464"/>
    <w:rsid w:val="32975CEE"/>
    <w:rsid w:val="35E8F0F0"/>
    <w:rsid w:val="3614D6CF"/>
    <w:rsid w:val="3666464D"/>
    <w:rsid w:val="38540AC5"/>
    <w:rsid w:val="3C1DD9AB"/>
    <w:rsid w:val="3DBA68B8"/>
    <w:rsid w:val="3E553863"/>
    <w:rsid w:val="3E61DC49"/>
    <w:rsid w:val="3EE43757"/>
    <w:rsid w:val="42981C7C"/>
    <w:rsid w:val="439BD2C3"/>
    <w:rsid w:val="4D0F5911"/>
    <w:rsid w:val="50C9D7C2"/>
    <w:rsid w:val="55627CD5"/>
    <w:rsid w:val="58421A00"/>
    <w:rsid w:val="5B1C6D4B"/>
    <w:rsid w:val="6895CDBF"/>
    <w:rsid w:val="68FDFA10"/>
    <w:rsid w:val="6DF060F6"/>
    <w:rsid w:val="787F769C"/>
    <w:rsid w:val="78C947CB"/>
    <w:rsid w:val="7E82065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15:docId w15:val="{3AF375F0-8DD0-45A4-BDEE-834D52BD2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78300F"/>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78300F"/>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
    <w:basedOn w:val="Normal"/>
    <w:link w:val="ListParagraphChar"/>
    <w:autoRedefine/>
    <w:uiPriority w:val="34"/>
    <w:qFormat/>
    <w:rsid w:val="00034E27"/>
    <w:pPr>
      <w:numPr>
        <w:numId w:val="15"/>
      </w:numPr>
      <w:tabs>
        <w:tab w:val="left" w:pos="1560"/>
      </w:tabs>
      <w:overflowPunct/>
      <w:autoSpaceDE/>
      <w:autoSpaceDN/>
      <w:adjustRightInd/>
      <w:spacing w:before="120" w:after="120" w:line="276" w:lineRule="auto"/>
      <w:ind w:left="1208" w:hanging="357"/>
      <w:contextualSpacing/>
      <w:jc w:val="both"/>
      <w:textAlignment w:val="auto"/>
    </w:pPr>
    <w:rPr>
      <w:rFonts w:eastAsia="Times New Roman"/>
      <w:b/>
      <w:bCs/>
      <w:i/>
      <w:iCs/>
      <w:color w:val="000000"/>
      <w:kern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034E27"/>
    <w:rPr>
      <w:rFonts w:ascii="Times New Roman" w:eastAsia="Times New Roman" w:hAnsi="Times New Roman"/>
      <w:b/>
      <w:bCs/>
      <w:i/>
      <w:iCs/>
      <w:color w:val="000000"/>
      <w:kern w:val="24"/>
      <w:lang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styleId="TableofFigures">
    <w:name w:val="table of figures"/>
    <w:basedOn w:val="Normal"/>
    <w:next w:val="Normal"/>
    <w:uiPriority w:val="99"/>
    <w:unhideWhenUsed/>
    <w:rsid w:val="00EA1A8C"/>
    <w:pPr>
      <w:overflowPunct/>
      <w:autoSpaceDE/>
      <w:autoSpaceDN/>
      <w:adjustRightInd/>
      <w:spacing w:after="0"/>
      <w:textAlignment w:val="auto"/>
    </w:pPr>
    <w:rPr>
      <w:rFonts w:asciiTheme="minorHAnsi" w:eastAsia="Times New Roman" w:hAnsiTheme="minorHAnsi"/>
      <w:i/>
      <w:iCs/>
      <w:lang w:val="en-GB"/>
    </w:rPr>
  </w:style>
  <w:style w:type="table" w:customStyle="1" w:styleId="TableGrid1">
    <w:name w:val="Table Grid1"/>
    <w:basedOn w:val="TableNormal"/>
    <w:next w:val="TableGrid"/>
    <w:uiPriority w:val="39"/>
    <w:rsid w:val="00EC082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E11C53"/>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3781886">
      <w:bodyDiv w:val="1"/>
      <w:marLeft w:val="0"/>
      <w:marRight w:val="0"/>
      <w:marTop w:val="0"/>
      <w:marBottom w:val="0"/>
      <w:divBdr>
        <w:top w:val="none" w:sz="0" w:space="0" w:color="auto"/>
        <w:left w:val="none" w:sz="0" w:space="0" w:color="auto"/>
        <w:bottom w:val="none" w:sz="0" w:space="0" w:color="auto"/>
        <w:right w:val="none" w:sz="0" w:space="0" w:color="auto"/>
      </w:divBdr>
      <w:divsChild>
        <w:div w:id="1517500933">
          <w:marLeft w:val="547"/>
          <w:marRight w:val="0"/>
          <w:marTop w:val="0"/>
          <w:marBottom w:val="120"/>
          <w:divBdr>
            <w:top w:val="none" w:sz="0" w:space="0" w:color="auto"/>
            <w:left w:val="none" w:sz="0" w:space="0" w:color="auto"/>
            <w:bottom w:val="none" w:sz="0" w:space="0" w:color="auto"/>
            <w:right w:val="none" w:sz="0" w:space="0" w:color="auto"/>
          </w:divBdr>
        </w:div>
        <w:div w:id="211577590">
          <w:marLeft w:val="547"/>
          <w:marRight w:val="0"/>
          <w:marTop w:val="0"/>
          <w:marBottom w:val="120"/>
          <w:divBdr>
            <w:top w:val="none" w:sz="0" w:space="0" w:color="auto"/>
            <w:left w:val="none" w:sz="0" w:space="0" w:color="auto"/>
            <w:bottom w:val="none" w:sz="0" w:space="0" w:color="auto"/>
            <w:right w:val="none" w:sz="0" w:space="0" w:color="auto"/>
          </w:divBdr>
        </w:div>
      </w:divsChild>
    </w:div>
    <w:div w:id="327707009">
      <w:bodyDiv w:val="1"/>
      <w:marLeft w:val="0"/>
      <w:marRight w:val="0"/>
      <w:marTop w:val="0"/>
      <w:marBottom w:val="0"/>
      <w:divBdr>
        <w:top w:val="none" w:sz="0" w:space="0" w:color="auto"/>
        <w:left w:val="none" w:sz="0" w:space="0" w:color="auto"/>
        <w:bottom w:val="none" w:sz="0" w:space="0" w:color="auto"/>
        <w:right w:val="none" w:sz="0" w:space="0" w:color="auto"/>
      </w:divBdr>
      <w:divsChild>
        <w:div w:id="30427045">
          <w:marLeft w:val="547"/>
          <w:marRight w:val="0"/>
          <w:marTop w:val="0"/>
          <w:marBottom w:val="120"/>
          <w:divBdr>
            <w:top w:val="none" w:sz="0" w:space="0" w:color="auto"/>
            <w:left w:val="none" w:sz="0" w:space="0" w:color="auto"/>
            <w:bottom w:val="none" w:sz="0" w:space="0" w:color="auto"/>
            <w:right w:val="none" w:sz="0" w:space="0" w:color="auto"/>
          </w:divBdr>
        </w:div>
        <w:div w:id="803012808">
          <w:marLeft w:val="1166"/>
          <w:marRight w:val="0"/>
          <w:marTop w:val="0"/>
          <w:marBottom w:val="120"/>
          <w:divBdr>
            <w:top w:val="none" w:sz="0" w:space="0" w:color="auto"/>
            <w:left w:val="none" w:sz="0" w:space="0" w:color="auto"/>
            <w:bottom w:val="none" w:sz="0" w:space="0" w:color="auto"/>
            <w:right w:val="none" w:sz="0" w:space="0" w:color="auto"/>
          </w:divBdr>
        </w:div>
        <w:div w:id="1211771671">
          <w:marLeft w:val="1166"/>
          <w:marRight w:val="0"/>
          <w:marTop w:val="0"/>
          <w:marBottom w:val="120"/>
          <w:divBdr>
            <w:top w:val="none" w:sz="0" w:space="0" w:color="auto"/>
            <w:left w:val="none" w:sz="0" w:space="0" w:color="auto"/>
            <w:bottom w:val="none" w:sz="0" w:space="0" w:color="auto"/>
            <w:right w:val="none" w:sz="0" w:space="0" w:color="auto"/>
          </w:divBdr>
        </w:div>
        <w:div w:id="1231112768">
          <w:marLeft w:val="547"/>
          <w:marRight w:val="0"/>
          <w:marTop w:val="0"/>
          <w:marBottom w:val="12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2556069">
      <w:bodyDiv w:val="1"/>
      <w:marLeft w:val="0"/>
      <w:marRight w:val="0"/>
      <w:marTop w:val="0"/>
      <w:marBottom w:val="0"/>
      <w:divBdr>
        <w:top w:val="none" w:sz="0" w:space="0" w:color="auto"/>
        <w:left w:val="none" w:sz="0" w:space="0" w:color="auto"/>
        <w:bottom w:val="none" w:sz="0" w:space="0" w:color="auto"/>
        <w:right w:val="none" w:sz="0" w:space="0" w:color="auto"/>
      </w:divBdr>
      <w:divsChild>
        <w:div w:id="1676306165">
          <w:marLeft w:val="547"/>
          <w:marRight w:val="0"/>
          <w:marTop w:val="0"/>
          <w:marBottom w:val="180"/>
          <w:divBdr>
            <w:top w:val="none" w:sz="0" w:space="0" w:color="auto"/>
            <w:left w:val="none" w:sz="0" w:space="0" w:color="auto"/>
            <w:bottom w:val="none" w:sz="0" w:space="0" w:color="auto"/>
            <w:right w:val="none" w:sz="0" w:space="0" w:color="auto"/>
          </w:divBdr>
        </w:div>
        <w:div w:id="1183320361">
          <w:marLeft w:val="1166"/>
          <w:marRight w:val="0"/>
          <w:marTop w:val="0"/>
          <w:marBottom w:val="180"/>
          <w:divBdr>
            <w:top w:val="none" w:sz="0" w:space="0" w:color="auto"/>
            <w:left w:val="none" w:sz="0" w:space="0" w:color="auto"/>
            <w:bottom w:val="none" w:sz="0" w:space="0" w:color="auto"/>
            <w:right w:val="none" w:sz="0" w:space="0" w:color="auto"/>
          </w:divBdr>
        </w:div>
        <w:div w:id="1253900597">
          <w:marLeft w:val="547"/>
          <w:marRight w:val="0"/>
          <w:marTop w:val="0"/>
          <w:marBottom w:val="180"/>
          <w:divBdr>
            <w:top w:val="none" w:sz="0" w:space="0" w:color="auto"/>
            <w:left w:val="none" w:sz="0" w:space="0" w:color="auto"/>
            <w:bottom w:val="none" w:sz="0" w:space="0" w:color="auto"/>
            <w:right w:val="none" w:sz="0" w:space="0" w:color="auto"/>
          </w:divBdr>
        </w:div>
        <w:div w:id="214120826">
          <w:marLeft w:val="1166"/>
          <w:marRight w:val="0"/>
          <w:marTop w:val="0"/>
          <w:marBottom w:val="180"/>
          <w:divBdr>
            <w:top w:val="none" w:sz="0" w:space="0" w:color="auto"/>
            <w:left w:val="none" w:sz="0" w:space="0" w:color="auto"/>
            <w:bottom w:val="none" w:sz="0" w:space="0" w:color="auto"/>
            <w:right w:val="none" w:sz="0" w:space="0" w:color="auto"/>
          </w:divBdr>
        </w:div>
        <w:div w:id="1880511006">
          <w:marLeft w:val="547"/>
          <w:marRight w:val="0"/>
          <w:marTop w:val="0"/>
          <w:marBottom w:val="180"/>
          <w:divBdr>
            <w:top w:val="none" w:sz="0" w:space="0" w:color="auto"/>
            <w:left w:val="none" w:sz="0" w:space="0" w:color="auto"/>
            <w:bottom w:val="none" w:sz="0" w:space="0" w:color="auto"/>
            <w:right w:val="none" w:sz="0" w:space="0" w:color="auto"/>
          </w:divBdr>
        </w:div>
        <w:div w:id="1797021554">
          <w:marLeft w:val="1166"/>
          <w:marRight w:val="0"/>
          <w:marTop w:val="0"/>
          <w:marBottom w:val="180"/>
          <w:divBdr>
            <w:top w:val="none" w:sz="0" w:space="0" w:color="auto"/>
            <w:left w:val="none" w:sz="0" w:space="0" w:color="auto"/>
            <w:bottom w:val="none" w:sz="0" w:space="0" w:color="auto"/>
            <w:right w:val="none" w:sz="0" w:space="0" w:color="auto"/>
          </w:divBdr>
        </w:div>
        <w:div w:id="554244296">
          <w:marLeft w:val="547"/>
          <w:marRight w:val="0"/>
          <w:marTop w:val="0"/>
          <w:marBottom w:val="180"/>
          <w:divBdr>
            <w:top w:val="none" w:sz="0" w:space="0" w:color="auto"/>
            <w:left w:val="none" w:sz="0" w:space="0" w:color="auto"/>
            <w:bottom w:val="none" w:sz="0" w:space="0" w:color="auto"/>
            <w:right w:val="none" w:sz="0" w:space="0" w:color="auto"/>
          </w:divBdr>
        </w:div>
        <w:div w:id="936910222">
          <w:marLeft w:val="1166"/>
          <w:marRight w:val="0"/>
          <w:marTop w:val="0"/>
          <w:marBottom w:val="180"/>
          <w:divBdr>
            <w:top w:val="none" w:sz="0" w:space="0" w:color="auto"/>
            <w:left w:val="none" w:sz="0" w:space="0" w:color="auto"/>
            <w:bottom w:val="none" w:sz="0" w:space="0" w:color="auto"/>
            <w:right w:val="none" w:sz="0" w:space="0" w:color="auto"/>
          </w:divBdr>
        </w:div>
        <w:div w:id="1338919188">
          <w:marLeft w:val="547"/>
          <w:marRight w:val="0"/>
          <w:marTop w:val="0"/>
          <w:marBottom w:val="180"/>
          <w:divBdr>
            <w:top w:val="none" w:sz="0" w:space="0" w:color="auto"/>
            <w:left w:val="none" w:sz="0" w:space="0" w:color="auto"/>
            <w:bottom w:val="none" w:sz="0" w:space="0" w:color="auto"/>
            <w:right w:val="none" w:sz="0" w:space="0" w:color="auto"/>
          </w:divBdr>
        </w:div>
        <w:div w:id="183329842">
          <w:marLeft w:val="547"/>
          <w:marRight w:val="0"/>
          <w:marTop w:val="0"/>
          <w:marBottom w:val="180"/>
          <w:divBdr>
            <w:top w:val="none" w:sz="0" w:space="0" w:color="auto"/>
            <w:left w:val="none" w:sz="0" w:space="0" w:color="auto"/>
            <w:bottom w:val="none" w:sz="0" w:space="0" w:color="auto"/>
            <w:right w:val="none" w:sz="0" w:space="0" w:color="auto"/>
          </w:divBdr>
        </w:div>
        <w:div w:id="417679199">
          <w:marLeft w:val="547"/>
          <w:marRight w:val="0"/>
          <w:marTop w:val="0"/>
          <w:marBottom w:val="18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906194">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325391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2730894">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6776556">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3591409">
      <w:bodyDiv w:val="1"/>
      <w:marLeft w:val="0"/>
      <w:marRight w:val="0"/>
      <w:marTop w:val="0"/>
      <w:marBottom w:val="0"/>
      <w:divBdr>
        <w:top w:val="none" w:sz="0" w:space="0" w:color="auto"/>
        <w:left w:val="none" w:sz="0" w:space="0" w:color="auto"/>
        <w:bottom w:val="none" w:sz="0" w:space="0" w:color="auto"/>
        <w:right w:val="none" w:sz="0" w:space="0" w:color="auto"/>
      </w:divBdr>
      <w:divsChild>
        <w:div w:id="92097026">
          <w:marLeft w:val="547"/>
          <w:marRight w:val="0"/>
          <w:marTop w:val="0"/>
          <w:marBottom w:val="0"/>
          <w:divBdr>
            <w:top w:val="none" w:sz="0" w:space="0" w:color="auto"/>
            <w:left w:val="none" w:sz="0" w:space="0" w:color="auto"/>
            <w:bottom w:val="none" w:sz="0" w:space="0" w:color="auto"/>
            <w:right w:val="none" w:sz="0" w:space="0" w:color="auto"/>
          </w:divBdr>
        </w:div>
        <w:div w:id="599798818">
          <w:marLeft w:val="1166"/>
          <w:marRight w:val="0"/>
          <w:marTop w:val="0"/>
          <w:marBottom w:val="0"/>
          <w:divBdr>
            <w:top w:val="none" w:sz="0" w:space="0" w:color="auto"/>
            <w:left w:val="none" w:sz="0" w:space="0" w:color="auto"/>
            <w:bottom w:val="none" w:sz="0" w:space="0" w:color="auto"/>
            <w:right w:val="none" w:sz="0" w:space="0" w:color="auto"/>
          </w:divBdr>
        </w:div>
        <w:div w:id="1287396412">
          <w:marLeft w:val="547"/>
          <w:marRight w:val="0"/>
          <w:marTop w:val="0"/>
          <w:marBottom w:val="0"/>
          <w:divBdr>
            <w:top w:val="none" w:sz="0" w:space="0" w:color="auto"/>
            <w:left w:val="none" w:sz="0" w:space="0" w:color="auto"/>
            <w:bottom w:val="none" w:sz="0" w:space="0" w:color="auto"/>
            <w:right w:val="none" w:sz="0" w:space="0" w:color="auto"/>
          </w:divBdr>
        </w:div>
        <w:div w:id="1565677845">
          <w:marLeft w:val="1166"/>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9648627">
      <w:bodyDiv w:val="1"/>
      <w:marLeft w:val="0"/>
      <w:marRight w:val="0"/>
      <w:marTop w:val="0"/>
      <w:marBottom w:val="0"/>
      <w:divBdr>
        <w:top w:val="none" w:sz="0" w:space="0" w:color="auto"/>
        <w:left w:val="none" w:sz="0" w:space="0" w:color="auto"/>
        <w:bottom w:val="none" w:sz="0" w:space="0" w:color="auto"/>
        <w:right w:val="none" w:sz="0" w:space="0" w:color="auto"/>
      </w:divBdr>
      <w:divsChild>
        <w:div w:id="645278339">
          <w:marLeft w:val="547"/>
          <w:marRight w:val="0"/>
          <w:marTop w:val="0"/>
          <w:marBottom w:val="180"/>
          <w:divBdr>
            <w:top w:val="none" w:sz="0" w:space="0" w:color="auto"/>
            <w:left w:val="none" w:sz="0" w:space="0" w:color="auto"/>
            <w:bottom w:val="none" w:sz="0" w:space="0" w:color="auto"/>
            <w:right w:val="none" w:sz="0" w:space="0" w:color="auto"/>
          </w:divBdr>
        </w:div>
        <w:div w:id="1164199079">
          <w:marLeft w:val="547"/>
          <w:marRight w:val="0"/>
          <w:marTop w:val="0"/>
          <w:marBottom w:val="120"/>
          <w:divBdr>
            <w:top w:val="none" w:sz="0" w:space="0" w:color="auto"/>
            <w:left w:val="none" w:sz="0" w:space="0" w:color="auto"/>
            <w:bottom w:val="none" w:sz="0" w:space="0" w:color="auto"/>
            <w:right w:val="none" w:sz="0" w:space="0" w:color="auto"/>
          </w:divBdr>
        </w:div>
        <w:div w:id="416946179">
          <w:marLeft w:val="547"/>
          <w:marRight w:val="0"/>
          <w:marTop w:val="0"/>
          <w:marBottom w:val="120"/>
          <w:divBdr>
            <w:top w:val="none" w:sz="0" w:space="0" w:color="auto"/>
            <w:left w:val="none" w:sz="0" w:space="0" w:color="auto"/>
            <w:bottom w:val="none" w:sz="0" w:space="0" w:color="auto"/>
            <w:right w:val="none" w:sz="0" w:space="0" w:color="auto"/>
          </w:divBdr>
        </w:div>
      </w:divsChild>
    </w:div>
    <w:div w:id="984428751">
      <w:bodyDiv w:val="1"/>
      <w:marLeft w:val="0"/>
      <w:marRight w:val="0"/>
      <w:marTop w:val="0"/>
      <w:marBottom w:val="0"/>
      <w:divBdr>
        <w:top w:val="none" w:sz="0" w:space="0" w:color="auto"/>
        <w:left w:val="none" w:sz="0" w:space="0" w:color="auto"/>
        <w:bottom w:val="none" w:sz="0" w:space="0" w:color="auto"/>
        <w:right w:val="none" w:sz="0" w:space="0" w:color="auto"/>
      </w:divBdr>
      <w:divsChild>
        <w:div w:id="53702031">
          <w:marLeft w:val="1166"/>
          <w:marRight w:val="0"/>
          <w:marTop w:val="0"/>
          <w:marBottom w:val="0"/>
          <w:divBdr>
            <w:top w:val="none" w:sz="0" w:space="0" w:color="auto"/>
            <w:left w:val="none" w:sz="0" w:space="0" w:color="auto"/>
            <w:bottom w:val="none" w:sz="0" w:space="0" w:color="auto"/>
            <w:right w:val="none" w:sz="0" w:space="0" w:color="auto"/>
          </w:divBdr>
        </w:div>
        <w:div w:id="400100697">
          <w:marLeft w:val="547"/>
          <w:marRight w:val="0"/>
          <w:marTop w:val="0"/>
          <w:marBottom w:val="0"/>
          <w:divBdr>
            <w:top w:val="none" w:sz="0" w:space="0" w:color="auto"/>
            <w:left w:val="none" w:sz="0" w:space="0" w:color="auto"/>
            <w:bottom w:val="none" w:sz="0" w:space="0" w:color="auto"/>
            <w:right w:val="none" w:sz="0" w:space="0" w:color="auto"/>
          </w:divBdr>
        </w:div>
        <w:div w:id="978800530">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7703897">
      <w:bodyDiv w:val="1"/>
      <w:marLeft w:val="0"/>
      <w:marRight w:val="0"/>
      <w:marTop w:val="0"/>
      <w:marBottom w:val="0"/>
      <w:divBdr>
        <w:top w:val="none" w:sz="0" w:space="0" w:color="auto"/>
        <w:left w:val="none" w:sz="0" w:space="0" w:color="auto"/>
        <w:bottom w:val="none" w:sz="0" w:space="0" w:color="auto"/>
        <w:right w:val="none" w:sz="0" w:space="0" w:color="auto"/>
      </w:divBdr>
      <w:divsChild>
        <w:div w:id="380180808">
          <w:marLeft w:val="547"/>
          <w:marRight w:val="0"/>
          <w:marTop w:val="0"/>
          <w:marBottom w:val="120"/>
          <w:divBdr>
            <w:top w:val="none" w:sz="0" w:space="0" w:color="auto"/>
            <w:left w:val="none" w:sz="0" w:space="0" w:color="auto"/>
            <w:bottom w:val="none" w:sz="0" w:space="0" w:color="auto"/>
            <w:right w:val="none" w:sz="0" w:space="0" w:color="auto"/>
          </w:divBdr>
        </w:div>
        <w:div w:id="208346806">
          <w:marLeft w:val="547"/>
          <w:marRight w:val="0"/>
          <w:marTop w:val="0"/>
          <w:marBottom w:val="12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4925651">
      <w:bodyDiv w:val="1"/>
      <w:marLeft w:val="0"/>
      <w:marRight w:val="0"/>
      <w:marTop w:val="0"/>
      <w:marBottom w:val="0"/>
      <w:divBdr>
        <w:top w:val="none" w:sz="0" w:space="0" w:color="auto"/>
        <w:left w:val="none" w:sz="0" w:space="0" w:color="auto"/>
        <w:bottom w:val="none" w:sz="0" w:space="0" w:color="auto"/>
        <w:right w:val="none" w:sz="0" w:space="0" w:color="auto"/>
      </w:divBdr>
      <w:divsChild>
        <w:div w:id="675770718">
          <w:marLeft w:val="1181"/>
          <w:marRight w:val="0"/>
          <w:marTop w:val="0"/>
          <w:marBottom w:val="12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170333">
      <w:bodyDiv w:val="1"/>
      <w:marLeft w:val="0"/>
      <w:marRight w:val="0"/>
      <w:marTop w:val="0"/>
      <w:marBottom w:val="0"/>
      <w:divBdr>
        <w:top w:val="none" w:sz="0" w:space="0" w:color="auto"/>
        <w:left w:val="none" w:sz="0" w:space="0" w:color="auto"/>
        <w:bottom w:val="none" w:sz="0" w:space="0" w:color="auto"/>
        <w:right w:val="none" w:sz="0" w:space="0" w:color="auto"/>
      </w:divBdr>
      <w:divsChild>
        <w:div w:id="5446026">
          <w:marLeft w:val="1166"/>
          <w:marRight w:val="0"/>
          <w:marTop w:val="0"/>
          <w:marBottom w:val="120"/>
          <w:divBdr>
            <w:top w:val="none" w:sz="0" w:space="0" w:color="auto"/>
            <w:left w:val="none" w:sz="0" w:space="0" w:color="auto"/>
            <w:bottom w:val="none" w:sz="0" w:space="0" w:color="auto"/>
            <w:right w:val="none" w:sz="0" w:space="0" w:color="auto"/>
          </w:divBdr>
        </w:div>
        <w:div w:id="650057056">
          <w:marLeft w:val="547"/>
          <w:marRight w:val="0"/>
          <w:marTop w:val="0"/>
          <w:marBottom w:val="180"/>
          <w:divBdr>
            <w:top w:val="none" w:sz="0" w:space="0" w:color="auto"/>
            <w:left w:val="none" w:sz="0" w:space="0" w:color="auto"/>
            <w:bottom w:val="none" w:sz="0" w:space="0" w:color="auto"/>
            <w:right w:val="none" w:sz="0" w:space="0" w:color="auto"/>
          </w:divBdr>
        </w:div>
        <w:div w:id="1176923787">
          <w:marLeft w:val="547"/>
          <w:marRight w:val="0"/>
          <w:marTop w:val="0"/>
          <w:marBottom w:val="18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5AIRPNAIUNRU-1830940522-10016</_dlc_DocId>
    <_dlc_DocIdUrl xmlns="71c5aaf6-e6ce-465b-b873-5148d2a4c105">
      <Url>https://nokia.sharepoint.com/sites/c5g/5gradio/_layouts/15/DocIdRedir.aspx?ID=5AIRPNAIUNRU-1830940522-10016</Url>
      <Description>5AIRPNAIUNRU-1830940522-10016</Description>
    </_dlc_DocIdUrl>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B8CCBE-EAB4-4940-B47E-186BCBD39CA0}">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59</TotalTime>
  <Pages>10</Pages>
  <Words>5200</Words>
  <Characters>28859</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Nokia/NSB</cp:lastModifiedBy>
  <cp:revision>6</cp:revision>
  <cp:lastPrinted>2016-06-20T11:35:00Z</cp:lastPrinted>
  <dcterms:created xsi:type="dcterms:W3CDTF">2021-08-06T12:48:00Z</dcterms:created>
  <dcterms:modified xsi:type="dcterms:W3CDTF">2021-08-06T15:19:00Z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64e0b182-1f06-46d9-ab31-830519fd4368</vt:lpwstr>
  </property>
</Properties>
</file>